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1C30E6" w14:textId="3B6C1DC9" w:rsidR="00B873BD" w:rsidRPr="007134F2" w:rsidRDefault="00196684" w:rsidP="009252CE">
      <w:pPr>
        <w:pStyle w:val="CoverTitle"/>
      </w:pPr>
      <w:bookmarkStart w:id="0" w:name="_Toc510102591"/>
      <w:bookmarkStart w:id="1" w:name="_Toc510105668"/>
      <w:bookmarkStart w:id="2" w:name="_Toc510105952"/>
      <w:bookmarkStart w:id="3" w:name="_Toc510106021"/>
      <w:r w:rsidRPr="007134F2">
        <w:t>Policies and Procedures Manual for Monitoring Compliance With Core Requirements of the Formula Grants Program Authorized Under Title II, Part</w:t>
      </w:r>
      <w:r w:rsidR="007134F2">
        <w:t> </w:t>
      </w:r>
      <w:r w:rsidRPr="007134F2">
        <w:t>B, of the Juvenile Justice and Delinquency Prevention Act</w:t>
      </w:r>
    </w:p>
    <w:p w14:paraId="3328529F" w14:textId="0A6BADC9" w:rsidR="002D0BAB" w:rsidRPr="00504A73" w:rsidRDefault="002D0BAB" w:rsidP="009252CE">
      <w:pPr>
        <w:pStyle w:val="CoverDate"/>
        <w:rPr>
          <w:noProof/>
          <w:sz w:val="32"/>
          <w:szCs w:val="24"/>
        </w:rPr>
      </w:pPr>
      <w:r w:rsidRPr="00504A73">
        <w:t xml:space="preserve">December </w:t>
      </w:r>
      <w:r w:rsidR="000C39B4">
        <w:t>1</w:t>
      </w:r>
      <w:r w:rsidR="00372654">
        <w:t>5</w:t>
      </w:r>
      <w:r w:rsidRPr="00504A73">
        <w:t>, 2021</w:t>
      </w:r>
    </w:p>
    <w:p w14:paraId="6AD5425B" w14:textId="5C0E9336" w:rsidR="002D0BAB" w:rsidRDefault="002D0BAB" w:rsidP="007134F2">
      <w:pPr>
        <w:pStyle w:val="NoSpacing"/>
      </w:pPr>
      <w:r>
        <w:br w:type="page"/>
      </w:r>
    </w:p>
    <w:p w14:paraId="12640EA3" w14:textId="77777777" w:rsidR="009252CE" w:rsidRDefault="009252CE" w:rsidP="009252CE">
      <w:pPr>
        <w:pStyle w:val="NoSpacing"/>
        <w:spacing w:before="840"/>
        <w:rPr>
          <w:rFonts w:ascii="Segoe UI" w:eastAsiaTheme="majorEastAsia" w:hAnsi="Segoe UI" w:cs="Segoe UI"/>
          <w:b/>
          <w:noProof/>
          <w:sz w:val="36"/>
          <w:szCs w:val="36"/>
        </w:rPr>
      </w:pPr>
    </w:p>
    <w:p w14:paraId="778C1DF2" w14:textId="23FBF91E" w:rsidR="002D0BAB" w:rsidRDefault="002D0BAB" w:rsidP="002666B3">
      <w:pPr>
        <w:pStyle w:val="TitlePageTitle"/>
      </w:pPr>
      <w:r w:rsidRPr="00B535B6">
        <w:t xml:space="preserve">Policies </w:t>
      </w:r>
      <w:r>
        <w:t>a</w:t>
      </w:r>
      <w:r w:rsidRPr="00B535B6">
        <w:t xml:space="preserve">nd Procedures Manual </w:t>
      </w:r>
      <w:r>
        <w:t>f</w:t>
      </w:r>
      <w:r w:rsidRPr="00B535B6">
        <w:t xml:space="preserve">or </w:t>
      </w:r>
      <w:r w:rsidR="006B36B3">
        <w:br/>
      </w:r>
      <w:r w:rsidRPr="00B535B6">
        <w:t>Monitoring</w:t>
      </w:r>
      <w:r w:rsidR="00381A19">
        <w:t> </w:t>
      </w:r>
      <w:r w:rsidRPr="00B535B6">
        <w:t>Compliance</w:t>
      </w:r>
      <w:r w:rsidR="00381A19">
        <w:t> </w:t>
      </w:r>
      <w:r w:rsidRPr="00B535B6">
        <w:t>With</w:t>
      </w:r>
      <w:r w:rsidR="00381A19">
        <w:t> </w:t>
      </w:r>
      <w:r w:rsidRPr="00B535B6">
        <w:t xml:space="preserve">Core </w:t>
      </w:r>
      <w:r w:rsidR="006B36B3">
        <w:br/>
      </w:r>
      <w:r w:rsidRPr="00B535B6">
        <w:t xml:space="preserve">Requirements </w:t>
      </w:r>
      <w:r>
        <w:t>o</w:t>
      </w:r>
      <w:r w:rsidRPr="00B535B6">
        <w:t xml:space="preserve">f </w:t>
      </w:r>
      <w:r>
        <w:t>t</w:t>
      </w:r>
      <w:r w:rsidRPr="00B535B6">
        <w:t xml:space="preserve">he Formula Grants </w:t>
      </w:r>
      <w:r w:rsidR="006B36B3">
        <w:br/>
      </w:r>
      <w:r w:rsidRPr="00B535B6">
        <w:t>Program Authorized Under Title I</w:t>
      </w:r>
      <w:r>
        <w:t>I</w:t>
      </w:r>
      <w:r w:rsidRPr="00B535B6">
        <w:t xml:space="preserve">, </w:t>
      </w:r>
      <w:r w:rsidR="006B36B3">
        <w:br/>
      </w:r>
      <w:r w:rsidRPr="00B535B6">
        <w:t xml:space="preserve">Part B, </w:t>
      </w:r>
      <w:r>
        <w:t>o</w:t>
      </w:r>
      <w:r w:rsidRPr="00B535B6">
        <w:t xml:space="preserve">f </w:t>
      </w:r>
      <w:r>
        <w:t>t</w:t>
      </w:r>
      <w:r w:rsidRPr="00B535B6">
        <w:t xml:space="preserve">he Juvenile Justice </w:t>
      </w:r>
      <w:r>
        <w:t>a</w:t>
      </w:r>
      <w:r w:rsidRPr="00B535B6">
        <w:t xml:space="preserve">nd </w:t>
      </w:r>
      <w:r w:rsidR="006B36B3">
        <w:br/>
      </w:r>
      <w:r w:rsidRPr="00B535B6">
        <w:t>Delinquency Prevention Act</w:t>
      </w:r>
    </w:p>
    <w:p w14:paraId="2B519FDB" w14:textId="5FF6AF2A" w:rsidR="002666B3" w:rsidRPr="00B535B6" w:rsidRDefault="002666B3" w:rsidP="002666B3">
      <w:pPr>
        <w:pStyle w:val="CoverDate"/>
        <w:rPr>
          <w:b/>
          <w:noProof/>
        </w:rPr>
      </w:pPr>
      <w:r w:rsidRPr="002666B3">
        <w:t xml:space="preserve">December </w:t>
      </w:r>
      <w:r w:rsidR="000C39B4">
        <w:t>1</w:t>
      </w:r>
      <w:r w:rsidR="00001C08">
        <w:t>5</w:t>
      </w:r>
      <w:r w:rsidRPr="002666B3">
        <w:t>, 2021</w:t>
      </w:r>
    </w:p>
    <w:p w14:paraId="363E31E6" w14:textId="36325B28" w:rsidR="002D0BAB" w:rsidRPr="00837CC6" w:rsidRDefault="002D0BAB" w:rsidP="006B36B3">
      <w:pPr>
        <w:spacing w:before="3960" w:after="840"/>
      </w:pPr>
      <w:r w:rsidRPr="00837CC6">
        <w:rPr>
          <w:rFonts w:ascii="Segoe UI" w:eastAsia="Times New Roman" w:hAnsi="Segoe UI" w:cs="Segoe UI"/>
          <w:i/>
        </w:rPr>
        <w:t xml:space="preserve">This document addresses the core requirements found in 34 U.S.C. §§ 11133(a)(11), (12), and (13). </w:t>
      </w:r>
      <w:r w:rsidRPr="00837CC6">
        <w:rPr>
          <w:rFonts w:ascii="Segoe UI" w:hAnsi="Segoe UI" w:cs="Segoe UI"/>
          <w:i/>
        </w:rPr>
        <w:t xml:space="preserve">The racial and ethnic disparities core requirement found at 34 U.S.C. § 11133(a)(15) is not discussed in this document because states do not monitor individual facilities for compliance with racial and ethnic disparities requirements. The Office of Juvenile Justice and Delinquency Prevention provides information on the racial and ethnic disparities core requirement separately, on the </w:t>
      </w:r>
      <w:hyperlink r:id="rId12" w:history="1">
        <w:r w:rsidRPr="00837CC6">
          <w:rPr>
            <w:rStyle w:val="Hyperlink"/>
            <w:rFonts w:ascii="Segoe UI" w:hAnsi="Segoe UI" w:cs="Segoe UI"/>
            <w:i/>
          </w:rPr>
          <w:t>CCAS Info Hub</w:t>
        </w:r>
      </w:hyperlink>
      <w:r w:rsidRPr="00837CC6">
        <w:rPr>
          <w:rFonts w:ascii="Segoe UI" w:hAnsi="Segoe UI" w:cs="Segoe UI"/>
          <w:i/>
        </w:rPr>
        <w:t>.</w:t>
      </w:r>
    </w:p>
    <w:p w14:paraId="207891E0" w14:textId="3B050CEA" w:rsidR="00870E8F" w:rsidRPr="00870E8F" w:rsidRDefault="002666B3" w:rsidP="00870E8F">
      <w:pPr>
        <w:spacing w:before="480"/>
        <w:rPr>
          <w:rFonts w:ascii="Segoe UI" w:hAnsi="Segoe UI" w:cs="Segoe UI"/>
          <w:position w:val="-2"/>
          <w:sz w:val="20"/>
          <w:szCs w:val="20"/>
        </w:rPr>
      </w:pPr>
      <w:r w:rsidRPr="00870E8F">
        <w:rPr>
          <w:noProof/>
          <w:position w:val="-2"/>
        </w:rPr>
        <w:drawing>
          <wp:anchor distT="0" distB="0" distL="114300" distR="114300" simplePos="0" relativeHeight="251658240" behindDoc="1" locked="0" layoutInCell="1" allowOverlap="1" wp14:anchorId="0CBE1B5B" wp14:editId="1CCAA884">
            <wp:simplePos x="0" y="0"/>
            <wp:positionH relativeFrom="column">
              <wp:posOffset>54610</wp:posOffset>
            </wp:positionH>
            <wp:positionV relativeFrom="paragraph">
              <wp:posOffset>635</wp:posOffset>
            </wp:positionV>
            <wp:extent cx="945515" cy="493395"/>
            <wp:effectExtent l="0" t="0" r="6985"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5515" cy="493395"/>
                    </a:xfrm>
                    <a:prstGeom prst="rect">
                      <a:avLst/>
                    </a:prstGeom>
                    <a:noFill/>
                  </pic:spPr>
                </pic:pic>
              </a:graphicData>
            </a:graphic>
            <wp14:sizeRelH relativeFrom="margin">
              <wp14:pctWidth>0</wp14:pctWidth>
            </wp14:sizeRelH>
            <wp14:sizeRelV relativeFrom="margin">
              <wp14:pctHeight>0</wp14:pctHeight>
            </wp14:sizeRelV>
          </wp:anchor>
        </w:drawing>
      </w:r>
      <w:r w:rsidRPr="00870E8F">
        <w:rPr>
          <w:rFonts w:ascii="Segoe UI" w:hAnsi="Segoe UI" w:cs="Segoe UI"/>
          <w:position w:val="-2"/>
          <w:sz w:val="20"/>
          <w:szCs w:val="20"/>
        </w:rPr>
        <w:t>Office of Juvenile Justice</w:t>
      </w:r>
      <w:r w:rsidR="00870E8F" w:rsidRPr="00870E8F">
        <w:rPr>
          <w:rFonts w:ascii="Segoe UI" w:hAnsi="Segoe UI" w:cs="Segoe UI"/>
          <w:position w:val="-2"/>
          <w:sz w:val="20"/>
          <w:szCs w:val="20"/>
        </w:rPr>
        <w:br/>
        <w:t>a</w:t>
      </w:r>
      <w:r w:rsidRPr="00870E8F">
        <w:rPr>
          <w:rFonts w:ascii="Segoe UI" w:hAnsi="Segoe UI" w:cs="Segoe UI"/>
          <w:position w:val="-2"/>
          <w:sz w:val="20"/>
          <w:szCs w:val="20"/>
        </w:rPr>
        <w:t>nd Delinquency Prevention</w:t>
      </w:r>
    </w:p>
    <w:p w14:paraId="39BED168" w14:textId="25656973" w:rsidR="00F411A0" w:rsidRDefault="00870E8F" w:rsidP="00870E8F">
      <w:pPr>
        <w:spacing w:before="180"/>
      </w:pPr>
      <w:r>
        <w:rPr>
          <w:rFonts w:ascii="Segoe UI" w:hAnsi="Segoe UI" w:cs="Segoe UI"/>
          <w:noProof/>
          <w:sz w:val="20"/>
          <w:szCs w:val="20"/>
        </w:rPr>
        <mc:AlternateContent>
          <mc:Choice Requires="wps">
            <w:drawing>
              <wp:anchor distT="0" distB="0" distL="114300" distR="114300" simplePos="0" relativeHeight="251658241" behindDoc="0" locked="0" layoutInCell="1" allowOverlap="1" wp14:anchorId="7E3F9F59" wp14:editId="7F33B4B0">
                <wp:simplePos x="0" y="0"/>
                <wp:positionH relativeFrom="column">
                  <wp:posOffset>61900</wp:posOffset>
                </wp:positionH>
                <wp:positionV relativeFrom="paragraph">
                  <wp:posOffset>70739</wp:posOffset>
                </wp:positionV>
                <wp:extent cx="2743200" cy="0"/>
                <wp:effectExtent l="0" t="0" r="19050" b="3810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CB0ECCA"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5.55pt" to="220.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txmwEAAJQDAAAOAAAAZHJzL2Uyb0RvYy54bWysU02P0zAQvSPxHyzfadKCAEVN97AruCBY&#10;AfsDvM64sWR7rLFp0n/P2G1TBEiI1V4cf8x7M+/N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" strokecolor="#8397c9 [3044]"/>
            </w:pict>
          </mc:Fallback>
        </mc:AlternateContent>
      </w:r>
      <w:r>
        <w:rPr>
          <w:rFonts w:ascii="Segoe UI" w:hAnsi="Segoe UI" w:cs="Segoe UI"/>
          <w:sz w:val="20"/>
          <w:szCs w:val="20"/>
        </w:rPr>
        <w:t>Working for Youth Justice and Safety</w:t>
      </w:r>
      <w:r w:rsidR="00947E7F">
        <w:br w:type="page"/>
      </w:r>
    </w:p>
    <w:sdt>
      <w:sdtPr>
        <w:rPr>
          <w:rFonts w:asciiTheme="majorHAnsi" w:eastAsiaTheme="majorEastAsia" w:hAnsiTheme="majorHAnsi" w:cstheme="majorBidi"/>
          <w:b/>
          <w:bCs/>
          <w:color w:val="2B579A"/>
          <w:shd w:val="clear" w:color="auto" w:fill="E6E6E6"/>
        </w:rPr>
        <w:id w:val="809371920"/>
        <w:docPartObj>
          <w:docPartGallery w:val="Table of Contents"/>
          <w:docPartUnique/>
        </w:docPartObj>
      </w:sdtPr>
      <w:sdtEndPr>
        <w:rPr>
          <w:noProof/>
        </w:rPr>
      </w:sdtEndPr>
      <w:sdtContent>
        <w:p w14:paraId="68745341" w14:textId="77777777" w:rsidR="00D94A93" w:rsidRDefault="00B17C69" w:rsidP="00425204">
          <w:pPr>
            <w:ind w:left="2160" w:firstLine="720"/>
            <w:rPr>
              <w:rStyle w:val="Heading1Char"/>
            </w:rPr>
          </w:pPr>
          <w:r w:rsidRPr="00B17C69">
            <w:rPr>
              <w:rStyle w:val="Heading1Char"/>
            </w:rPr>
            <w:t>TABLE OF CONTENTS</w:t>
          </w:r>
        </w:p>
        <w:p w14:paraId="51AAC199" w14:textId="77777777" w:rsidR="00376977" w:rsidRPr="00B25A3F" w:rsidRDefault="00376977" w:rsidP="00425204">
          <w:pPr>
            <w:ind w:left="2160" w:firstLine="720"/>
            <w:rPr>
              <w:rStyle w:val="Heading1Char"/>
              <w:rFonts w:cs="Segoe UI"/>
            </w:rPr>
          </w:pPr>
        </w:p>
        <w:p w14:paraId="19295889" w14:textId="260CA654" w:rsidR="009F297F" w:rsidRDefault="00D94A93">
          <w:pPr>
            <w:pStyle w:val="TOC1"/>
            <w:rPr>
              <w:rFonts w:asciiTheme="minorHAnsi" w:hAnsiTheme="minorHAnsi"/>
              <w:b w:val="0"/>
              <w:sz w:val="22"/>
              <w:lang w:eastAsia="en-US"/>
            </w:rPr>
          </w:pPr>
          <w:r w:rsidRPr="00B25A3F">
            <w:rPr>
              <w:rFonts w:ascii="Segoe UI" w:hAnsi="Segoe UI" w:cs="Segoe UI"/>
              <w:color w:val="2B579A"/>
              <w:shd w:val="clear" w:color="auto" w:fill="E6E6E6"/>
            </w:rPr>
            <w:fldChar w:fldCharType="begin"/>
          </w:r>
          <w:r w:rsidRPr="00B25A3F">
            <w:rPr>
              <w:rFonts w:ascii="Segoe UI" w:hAnsi="Segoe UI" w:cs="Segoe UI"/>
            </w:rPr>
            <w:instrText xml:space="preserve"> TOC \o "1-3" \h \z \u </w:instrText>
          </w:r>
          <w:r w:rsidRPr="00B25A3F">
            <w:rPr>
              <w:rFonts w:ascii="Segoe UI" w:hAnsi="Segoe UI" w:cs="Segoe UI"/>
              <w:color w:val="2B579A"/>
              <w:shd w:val="clear" w:color="auto" w:fill="E6E6E6"/>
            </w:rPr>
            <w:fldChar w:fldCharType="separate"/>
          </w:r>
          <w:hyperlink w:anchor="_Toc90840462" w:history="1">
            <w:r w:rsidR="009F297F" w:rsidRPr="00714A46">
              <w:rPr>
                <w:rStyle w:val="Hyperlink"/>
              </w:rPr>
              <w:t>I. INTRODUCTION/BACKGROUND</w:t>
            </w:r>
            <w:r w:rsidR="009F297F">
              <w:rPr>
                <w:webHidden/>
              </w:rPr>
              <w:tab/>
            </w:r>
            <w:r w:rsidR="009F297F">
              <w:rPr>
                <w:webHidden/>
              </w:rPr>
              <w:fldChar w:fldCharType="begin"/>
            </w:r>
            <w:r w:rsidR="009F297F">
              <w:rPr>
                <w:webHidden/>
              </w:rPr>
              <w:instrText xml:space="preserve"> PAGEREF _Toc90840462 \h </w:instrText>
            </w:r>
            <w:r w:rsidR="009F297F">
              <w:rPr>
                <w:webHidden/>
              </w:rPr>
            </w:r>
            <w:r w:rsidR="009F297F">
              <w:rPr>
                <w:webHidden/>
              </w:rPr>
              <w:fldChar w:fldCharType="separate"/>
            </w:r>
            <w:r w:rsidR="009F297F">
              <w:rPr>
                <w:rFonts w:hint="eastAsia"/>
                <w:webHidden/>
              </w:rPr>
              <w:t>1</w:t>
            </w:r>
            <w:r w:rsidR="009F297F">
              <w:rPr>
                <w:webHidden/>
              </w:rPr>
              <w:fldChar w:fldCharType="end"/>
            </w:r>
          </w:hyperlink>
        </w:p>
        <w:p w14:paraId="62364D9E" w14:textId="1EAA9C89" w:rsidR="009F297F" w:rsidRDefault="00473CCF">
          <w:pPr>
            <w:pStyle w:val="TOC2"/>
            <w:rPr>
              <w:rFonts w:asciiTheme="minorHAnsi" w:hAnsiTheme="minorHAnsi"/>
              <w:color w:val="auto"/>
              <w:sz w:val="22"/>
              <w:lang w:eastAsia="en-US"/>
            </w:rPr>
          </w:pPr>
          <w:hyperlink w:anchor="_Toc90840463" w:history="1">
            <w:r w:rsidR="009F297F" w:rsidRPr="00714A46">
              <w:rPr>
                <w:rStyle w:val="Hyperlink"/>
              </w:rPr>
              <w:t>A. Program Introduction</w:t>
            </w:r>
            <w:r w:rsidR="009F297F">
              <w:rPr>
                <w:webHidden/>
              </w:rPr>
              <w:tab/>
            </w:r>
            <w:r w:rsidR="009F297F">
              <w:rPr>
                <w:webHidden/>
              </w:rPr>
              <w:fldChar w:fldCharType="begin"/>
            </w:r>
            <w:r w:rsidR="009F297F">
              <w:rPr>
                <w:webHidden/>
              </w:rPr>
              <w:instrText xml:space="preserve"> PAGEREF _Toc90840463 \h </w:instrText>
            </w:r>
            <w:r w:rsidR="009F297F">
              <w:rPr>
                <w:webHidden/>
              </w:rPr>
            </w:r>
            <w:r w:rsidR="009F297F">
              <w:rPr>
                <w:webHidden/>
              </w:rPr>
              <w:fldChar w:fldCharType="separate"/>
            </w:r>
            <w:r w:rsidR="009F297F">
              <w:rPr>
                <w:rFonts w:hint="eastAsia"/>
                <w:webHidden/>
              </w:rPr>
              <w:t>1</w:t>
            </w:r>
            <w:r w:rsidR="009F297F">
              <w:rPr>
                <w:webHidden/>
              </w:rPr>
              <w:fldChar w:fldCharType="end"/>
            </w:r>
          </w:hyperlink>
        </w:p>
        <w:p w14:paraId="584C9C09" w14:textId="1DCE1A60" w:rsidR="009F297F" w:rsidRDefault="00473CCF">
          <w:pPr>
            <w:pStyle w:val="TOC2"/>
            <w:rPr>
              <w:rFonts w:asciiTheme="minorHAnsi" w:hAnsiTheme="minorHAnsi"/>
              <w:color w:val="auto"/>
              <w:sz w:val="22"/>
              <w:lang w:eastAsia="en-US"/>
            </w:rPr>
          </w:pPr>
          <w:hyperlink w:anchor="_Toc90840464" w:history="1">
            <w:r w:rsidR="009F297F" w:rsidRPr="00714A46">
              <w:rPr>
                <w:rStyle w:val="Hyperlink"/>
              </w:rPr>
              <w:t>B. Purpose of the Annotated Manual</w:t>
            </w:r>
            <w:r w:rsidR="009F297F">
              <w:rPr>
                <w:webHidden/>
              </w:rPr>
              <w:tab/>
            </w:r>
            <w:r w:rsidR="009F297F">
              <w:rPr>
                <w:webHidden/>
              </w:rPr>
              <w:fldChar w:fldCharType="begin"/>
            </w:r>
            <w:r w:rsidR="009F297F">
              <w:rPr>
                <w:webHidden/>
              </w:rPr>
              <w:instrText xml:space="preserve"> PAGEREF _Toc90840464 \h </w:instrText>
            </w:r>
            <w:r w:rsidR="009F297F">
              <w:rPr>
                <w:webHidden/>
              </w:rPr>
            </w:r>
            <w:r w:rsidR="009F297F">
              <w:rPr>
                <w:webHidden/>
              </w:rPr>
              <w:fldChar w:fldCharType="separate"/>
            </w:r>
            <w:r w:rsidR="009F297F">
              <w:rPr>
                <w:rFonts w:hint="eastAsia"/>
                <w:webHidden/>
              </w:rPr>
              <w:t>1</w:t>
            </w:r>
            <w:r w:rsidR="009F297F">
              <w:rPr>
                <w:webHidden/>
              </w:rPr>
              <w:fldChar w:fldCharType="end"/>
            </w:r>
          </w:hyperlink>
        </w:p>
        <w:p w14:paraId="0E0AE5DB" w14:textId="5D7244E6" w:rsidR="009F297F" w:rsidRDefault="00473CCF">
          <w:pPr>
            <w:pStyle w:val="TOC1"/>
            <w:rPr>
              <w:rFonts w:asciiTheme="minorHAnsi" w:hAnsiTheme="minorHAnsi"/>
              <w:b w:val="0"/>
              <w:sz w:val="22"/>
              <w:lang w:eastAsia="en-US"/>
            </w:rPr>
          </w:pPr>
          <w:hyperlink w:anchor="_Toc90840465" w:history="1">
            <w:r w:rsidR="009F297F" w:rsidRPr="00714A46">
              <w:rPr>
                <w:rStyle w:val="Hyperlink"/>
              </w:rPr>
              <w:t>II. COMPLIANCE WITH THE CORE REQUIREMENTS</w:t>
            </w:r>
            <w:r w:rsidR="009F297F">
              <w:rPr>
                <w:webHidden/>
              </w:rPr>
              <w:tab/>
            </w:r>
            <w:r w:rsidR="009F297F">
              <w:rPr>
                <w:webHidden/>
              </w:rPr>
              <w:fldChar w:fldCharType="begin"/>
            </w:r>
            <w:r w:rsidR="009F297F">
              <w:rPr>
                <w:webHidden/>
              </w:rPr>
              <w:instrText xml:space="preserve"> PAGEREF _Toc90840465 \h </w:instrText>
            </w:r>
            <w:r w:rsidR="009F297F">
              <w:rPr>
                <w:webHidden/>
              </w:rPr>
            </w:r>
            <w:r w:rsidR="009F297F">
              <w:rPr>
                <w:webHidden/>
              </w:rPr>
              <w:fldChar w:fldCharType="separate"/>
            </w:r>
            <w:r w:rsidR="009F297F">
              <w:rPr>
                <w:rFonts w:hint="eastAsia"/>
                <w:webHidden/>
              </w:rPr>
              <w:t>2</w:t>
            </w:r>
            <w:r w:rsidR="009F297F">
              <w:rPr>
                <w:webHidden/>
              </w:rPr>
              <w:fldChar w:fldCharType="end"/>
            </w:r>
          </w:hyperlink>
        </w:p>
        <w:p w14:paraId="5320BB34" w14:textId="202DA3B4" w:rsidR="009F297F" w:rsidRDefault="00473CCF">
          <w:pPr>
            <w:pStyle w:val="TOC2"/>
            <w:rPr>
              <w:rFonts w:asciiTheme="minorHAnsi" w:hAnsiTheme="minorHAnsi"/>
              <w:color w:val="auto"/>
              <w:sz w:val="22"/>
              <w:lang w:eastAsia="en-US"/>
            </w:rPr>
          </w:pPr>
          <w:hyperlink w:anchor="_Toc90840466" w:history="1">
            <w:r w:rsidR="009F297F" w:rsidRPr="00714A46">
              <w:rPr>
                <w:rStyle w:val="Hyperlink"/>
              </w:rPr>
              <w:t>A. Deinstitutionalization of Status Offenders (DSO)</w:t>
            </w:r>
            <w:r w:rsidR="009F297F">
              <w:rPr>
                <w:webHidden/>
              </w:rPr>
              <w:tab/>
            </w:r>
            <w:r w:rsidR="009F297F">
              <w:rPr>
                <w:webHidden/>
              </w:rPr>
              <w:fldChar w:fldCharType="begin"/>
            </w:r>
            <w:r w:rsidR="009F297F">
              <w:rPr>
                <w:webHidden/>
              </w:rPr>
              <w:instrText xml:space="preserve"> PAGEREF _Toc90840466 \h </w:instrText>
            </w:r>
            <w:r w:rsidR="009F297F">
              <w:rPr>
                <w:webHidden/>
              </w:rPr>
            </w:r>
            <w:r w:rsidR="009F297F">
              <w:rPr>
                <w:webHidden/>
              </w:rPr>
              <w:fldChar w:fldCharType="separate"/>
            </w:r>
            <w:r w:rsidR="009F297F">
              <w:rPr>
                <w:rFonts w:hint="eastAsia"/>
                <w:webHidden/>
              </w:rPr>
              <w:t>2</w:t>
            </w:r>
            <w:r w:rsidR="009F297F">
              <w:rPr>
                <w:webHidden/>
              </w:rPr>
              <w:fldChar w:fldCharType="end"/>
            </w:r>
          </w:hyperlink>
        </w:p>
        <w:p w14:paraId="29BAA005" w14:textId="6D18D393" w:rsidR="009F297F" w:rsidRDefault="00473CCF">
          <w:pPr>
            <w:pStyle w:val="TOC2"/>
            <w:rPr>
              <w:rFonts w:asciiTheme="minorHAnsi" w:hAnsiTheme="minorHAnsi"/>
              <w:color w:val="auto"/>
              <w:sz w:val="22"/>
              <w:lang w:eastAsia="en-US"/>
            </w:rPr>
          </w:pPr>
          <w:hyperlink w:anchor="_Toc90840467" w:history="1">
            <w:r w:rsidR="009F297F" w:rsidRPr="00714A46">
              <w:rPr>
                <w:rStyle w:val="Hyperlink"/>
              </w:rPr>
              <w:t>B. Removal of Juveniles Prosecuted as Adults from Adult Facilities</w:t>
            </w:r>
            <w:r w:rsidR="009F297F">
              <w:rPr>
                <w:webHidden/>
              </w:rPr>
              <w:tab/>
            </w:r>
            <w:r w:rsidR="009F297F">
              <w:rPr>
                <w:webHidden/>
              </w:rPr>
              <w:fldChar w:fldCharType="begin"/>
            </w:r>
            <w:r w:rsidR="009F297F">
              <w:rPr>
                <w:webHidden/>
              </w:rPr>
              <w:instrText xml:space="preserve"> PAGEREF _Toc90840467 \h </w:instrText>
            </w:r>
            <w:r w:rsidR="009F297F">
              <w:rPr>
                <w:webHidden/>
              </w:rPr>
            </w:r>
            <w:r w:rsidR="009F297F">
              <w:rPr>
                <w:webHidden/>
              </w:rPr>
              <w:fldChar w:fldCharType="separate"/>
            </w:r>
            <w:r w:rsidR="009F297F">
              <w:rPr>
                <w:rFonts w:hint="eastAsia"/>
                <w:webHidden/>
              </w:rPr>
              <w:t>5</w:t>
            </w:r>
            <w:r w:rsidR="009F297F">
              <w:rPr>
                <w:webHidden/>
              </w:rPr>
              <w:fldChar w:fldCharType="end"/>
            </w:r>
          </w:hyperlink>
        </w:p>
        <w:p w14:paraId="7799A965" w14:textId="37B88F25" w:rsidR="009F297F" w:rsidRDefault="00473CCF">
          <w:pPr>
            <w:pStyle w:val="TOC2"/>
            <w:rPr>
              <w:rFonts w:asciiTheme="minorHAnsi" w:hAnsiTheme="minorHAnsi"/>
              <w:color w:val="auto"/>
              <w:sz w:val="22"/>
              <w:lang w:eastAsia="en-US"/>
            </w:rPr>
          </w:pPr>
          <w:hyperlink w:anchor="_Toc90840468" w:history="1">
            <w:r w:rsidR="009F297F" w:rsidRPr="00714A46">
              <w:rPr>
                <w:rStyle w:val="Hyperlink"/>
              </w:rPr>
              <w:t>C. Separation of Juveniles From Adult Inmates</w:t>
            </w:r>
            <w:r w:rsidR="009F297F">
              <w:rPr>
                <w:webHidden/>
              </w:rPr>
              <w:tab/>
            </w:r>
            <w:r w:rsidR="009F297F">
              <w:rPr>
                <w:webHidden/>
              </w:rPr>
              <w:fldChar w:fldCharType="begin"/>
            </w:r>
            <w:r w:rsidR="009F297F">
              <w:rPr>
                <w:webHidden/>
              </w:rPr>
              <w:instrText xml:space="preserve"> PAGEREF _Toc90840468 \h </w:instrText>
            </w:r>
            <w:r w:rsidR="009F297F">
              <w:rPr>
                <w:webHidden/>
              </w:rPr>
            </w:r>
            <w:r w:rsidR="009F297F">
              <w:rPr>
                <w:webHidden/>
              </w:rPr>
              <w:fldChar w:fldCharType="separate"/>
            </w:r>
            <w:r w:rsidR="009F297F">
              <w:rPr>
                <w:rFonts w:hint="eastAsia"/>
                <w:webHidden/>
              </w:rPr>
              <w:t>7</w:t>
            </w:r>
            <w:r w:rsidR="009F297F">
              <w:rPr>
                <w:webHidden/>
              </w:rPr>
              <w:fldChar w:fldCharType="end"/>
            </w:r>
          </w:hyperlink>
        </w:p>
        <w:p w14:paraId="5D046FC4" w14:textId="14C7EE8F" w:rsidR="009F297F" w:rsidRDefault="00473CCF">
          <w:pPr>
            <w:pStyle w:val="TOC2"/>
            <w:rPr>
              <w:rFonts w:asciiTheme="minorHAnsi" w:hAnsiTheme="minorHAnsi"/>
              <w:color w:val="auto"/>
              <w:sz w:val="22"/>
              <w:lang w:eastAsia="en-US"/>
            </w:rPr>
          </w:pPr>
          <w:hyperlink w:anchor="_Toc90840469" w:history="1">
            <w:r w:rsidR="009F297F" w:rsidRPr="00714A46">
              <w:rPr>
                <w:rStyle w:val="Hyperlink"/>
              </w:rPr>
              <w:t>D. Removal of Juveniles From Adult Jails and Lockups</w:t>
            </w:r>
            <w:r w:rsidR="009F297F">
              <w:rPr>
                <w:webHidden/>
              </w:rPr>
              <w:tab/>
            </w:r>
            <w:r w:rsidR="009F297F">
              <w:rPr>
                <w:webHidden/>
              </w:rPr>
              <w:fldChar w:fldCharType="begin"/>
            </w:r>
            <w:r w:rsidR="009F297F">
              <w:rPr>
                <w:webHidden/>
              </w:rPr>
              <w:instrText xml:space="preserve"> PAGEREF _Toc90840469 \h </w:instrText>
            </w:r>
            <w:r w:rsidR="009F297F">
              <w:rPr>
                <w:webHidden/>
              </w:rPr>
            </w:r>
            <w:r w:rsidR="009F297F">
              <w:rPr>
                <w:webHidden/>
              </w:rPr>
              <w:fldChar w:fldCharType="separate"/>
            </w:r>
            <w:r w:rsidR="009F297F">
              <w:rPr>
                <w:rFonts w:hint="eastAsia"/>
                <w:webHidden/>
              </w:rPr>
              <w:t>10</w:t>
            </w:r>
            <w:r w:rsidR="009F297F">
              <w:rPr>
                <w:webHidden/>
              </w:rPr>
              <w:fldChar w:fldCharType="end"/>
            </w:r>
          </w:hyperlink>
        </w:p>
        <w:p w14:paraId="0E409796" w14:textId="16B99954" w:rsidR="009F297F" w:rsidRDefault="00473CCF">
          <w:pPr>
            <w:pStyle w:val="TOC1"/>
            <w:rPr>
              <w:rFonts w:asciiTheme="minorHAnsi" w:hAnsiTheme="minorHAnsi"/>
              <w:b w:val="0"/>
              <w:sz w:val="22"/>
              <w:lang w:eastAsia="en-US"/>
            </w:rPr>
          </w:pPr>
          <w:hyperlink w:anchor="_Toc90840470" w:history="1">
            <w:r w:rsidR="009F297F" w:rsidRPr="00714A46">
              <w:rPr>
                <w:rStyle w:val="Hyperlink"/>
              </w:rPr>
              <w:t>III. ELEMENTS OF AN EFFECTIVE SYSTEM OF MONITORING</w:t>
            </w:r>
            <w:r w:rsidR="009F297F">
              <w:rPr>
                <w:webHidden/>
              </w:rPr>
              <w:tab/>
            </w:r>
            <w:r w:rsidR="009F297F">
              <w:rPr>
                <w:webHidden/>
              </w:rPr>
              <w:fldChar w:fldCharType="begin"/>
            </w:r>
            <w:r w:rsidR="009F297F">
              <w:rPr>
                <w:webHidden/>
              </w:rPr>
              <w:instrText xml:space="preserve"> PAGEREF _Toc90840470 \h </w:instrText>
            </w:r>
            <w:r w:rsidR="009F297F">
              <w:rPr>
                <w:webHidden/>
              </w:rPr>
            </w:r>
            <w:r w:rsidR="009F297F">
              <w:rPr>
                <w:webHidden/>
              </w:rPr>
              <w:fldChar w:fldCharType="separate"/>
            </w:r>
            <w:r w:rsidR="009F297F">
              <w:rPr>
                <w:rFonts w:hint="eastAsia"/>
                <w:webHidden/>
              </w:rPr>
              <w:t>14</w:t>
            </w:r>
            <w:r w:rsidR="009F297F">
              <w:rPr>
                <w:webHidden/>
              </w:rPr>
              <w:fldChar w:fldCharType="end"/>
            </w:r>
          </w:hyperlink>
        </w:p>
        <w:p w14:paraId="5F03FFC0" w14:textId="5E8E7564" w:rsidR="009F297F" w:rsidRDefault="00473CCF">
          <w:pPr>
            <w:pStyle w:val="TOC2"/>
            <w:rPr>
              <w:rFonts w:asciiTheme="minorHAnsi" w:hAnsiTheme="minorHAnsi"/>
              <w:color w:val="auto"/>
              <w:sz w:val="22"/>
              <w:lang w:eastAsia="en-US"/>
            </w:rPr>
          </w:pPr>
          <w:hyperlink w:anchor="_Toc90840471" w:history="1">
            <w:r w:rsidR="009F297F" w:rsidRPr="00714A46">
              <w:rPr>
                <w:rStyle w:val="Hyperlink"/>
              </w:rPr>
              <w:t>A. Summary of Elements</w:t>
            </w:r>
            <w:r w:rsidR="009F297F">
              <w:rPr>
                <w:webHidden/>
              </w:rPr>
              <w:tab/>
            </w:r>
            <w:r w:rsidR="009F297F">
              <w:rPr>
                <w:webHidden/>
              </w:rPr>
              <w:fldChar w:fldCharType="begin"/>
            </w:r>
            <w:r w:rsidR="009F297F">
              <w:rPr>
                <w:webHidden/>
              </w:rPr>
              <w:instrText xml:space="preserve"> PAGEREF _Toc90840471 \h </w:instrText>
            </w:r>
            <w:r w:rsidR="009F297F">
              <w:rPr>
                <w:webHidden/>
              </w:rPr>
            </w:r>
            <w:r w:rsidR="009F297F">
              <w:rPr>
                <w:webHidden/>
              </w:rPr>
              <w:fldChar w:fldCharType="separate"/>
            </w:r>
            <w:r w:rsidR="009F297F">
              <w:rPr>
                <w:rFonts w:hint="eastAsia"/>
                <w:webHidden/>
              </w:rPr>
              <w:t>14</w:t>
            </w:r>
            <w:r w:rsidR="009F297F">
              <w:rPr>
                <w:webHidden/>
              </w:rPr>
              <w:fldChar w:fldCharType="end"/>
            </w:r>
          </w:hyperlink>
        </w:p>
        <w:p w14:paraId="377753AC" w14:textId="7CC61F0A" w:rsidR="009F297F" w:rsidRDefault="00473CCF">
          <w:pPr>
            <w:pStyle w:val="TOC2"/>
            <w:rPr>
              <w:rFonts w:asciiTheme="minorHAnsi" w:hAnsiTheme="minorHAnsi"/>
              <w:color w:val="auto"/>
              <w:sz w:val="22"/>
              <w:lang w:eastAsia="en-US"/>
            </w:rPr>
          </w:pPr>
          <w:hyperlink w:anchor="_Toc90840472" w:history="1">
            <w:r w:rsidR="009F297F" w:rsidRPr="00714A46">
              <w:rPr>
                <w:rStyle w:val="Hyperlink"/>
              </w:rPr>
              <w:t>B. Compliance Monitoring Policies and Procedures</w:t>
            </w:r>
            <w:r w:rsidR="009F297F">
              <w:rPr>
                <w:webHidden/>
              </w:rPr>
              <w:tab/>
            </w:r>
            <w:r w:rsidR="009F297F">
              <w:rPr>
                <w:webHidden/>
              </w:rPr>
              <w:fldChar w:fldCharType="begin"/>
            </w:r>
            <w:r w:rsidR="009F297F">
              <w:rPr>
                <w:webHidden/>
              </w:rPr>
              <w:instrText xml:space="preserve"> PAGEREF _Toc90840472 \h </w:instrText>
            </w:r>
            <w:r w:rsidR="009F297F">
              <w:rPr>
                <w:webHidden/>
              </w:rPr>
            </w:r>
            <w:r w:rsidR="009F297F">
              <w:rPr>
                <w:webHidden/>
              </w:rPr>
              <w:fldChar w:fldCharType="separate"/>
            </w:r>
            <w:r w:rsidR="009F297F">
              <w:rPr>
                <w:rFonts w:hint="eastAsia"/>
                <w:webHidden/>
              </w:rPr>
              <w:t>15</w:t>
            </w:r>
            <w:r w:rsidR="009F297F">
              <w:rPr>
                <w:webHidden/>
              </w:rPr>
              <w:fldChar w:fldCharType="end"/>
            </w:r>
          </w:hyperlink>
        </w:p>
        <w:p w14:paraId="77D1CF0A" w14:textId="3EBBD9CE" w:rsidR="009F297F" w:rsidRDefault="00473CCF">
          <w:pPr>
            <w:pStyle w:val="TOC2"/>
            <w:rPr>
              <w:rFonts w:asciiTheme="minorHAnsi" w:hAnsiTheme="minorHAnsi"/>
              <w:color w:val="auto"/>
              <w:sz w:val="22"/>
              <w:lang w:eastAsia="en-US"/>
            </w:rPr>
          </w:pPr>
          <w:hyperlink w:anchor="_Toc90840473" w:history="1">
            <w:r w:rsidR="009F297F" w:rsidRPr="00714A46">
              <w:rPr>
                <w:rStyle w:val="Hyperlink"/>
              </w:rPr>
              <w:t>C. Monitoring Authority</w:t>
            </w:r>
            <w:r w:rsidR="009F297F">
              <w:rPr>
                <w:webHidden/>
              </w:rPr>
              <w:tab/>
            </w:r>
            <w:r w:rsidR="009F297F">
              <w:rPr>
                <w:webHidden/>
              </w:rPr>
              <w:fldChar w:fldCharType="begin"/>
            </w:r>
            <w:r w:rsidR="009F297F">
              <w:rPr>
                <w:webHidden/>
              </w:rPr>
              <w:instrText xml:space="preserve"> PAGEREF _Toc90840473 \h </w:instrText>
            </w:r>
            <w:r w:rsidR="009F297F">
              <w:rPr>
                <w:webHidden/>
              </w:rPr>
            </w:r>
            <w:r w:rsidR="009F297F">
              <w:rPr>
                <w:webHidden/>
              </w:rPr>
              <w:fldChar w:fldCharType="separate"/>
            </w:r>
            <w:r w:rsidR="009F297F">
              <w:rPr>
                <w:rFonts w:hint="eastAsia"/>
                <w:webHidden/>
              </w:rPr>
              <w:t>16</w:t>
            </w:r>
            <w:r w:rsidR="009F297F">
              <w:rPr>
                <w:webHidden/>
              </w:rPr>
              <w:fldChar w:fldCharType="end"/>
            </w:r>
          </w:hyperlink>
        </w:p>
        <w:p w14:paraId="47009F81" w14:textId="23762507" w:rsidR="009F297F" w:rsidRDefault="00473CCF">
          <w:pPr>
            <w:pStyle w:val="TOC2"/>
            <w:rPr>
              <w:rFonts w:asciiTheme="minorHAnsi" w:hAnsiTheme="minorHAnsi"/>
              <w:color w:val="auto"/>
              <w:sz w:val="22"/>
              <w:lang w:eastAsia="en-US"/>
            </w:rPr>
          </w:pPr>
          <w:hyperlink w:anchor="_Toc90840474" w:history="1">
            <w:r w:rsidR="009F297F" w:rsidRPr="00714A46">
              <w:rPr>
                <w:rStyle w:val="Hyperlink"/>
              </w:rPr>
              <w:t>D. Violation Procedures</w:t>
            </w:r>
            <w:r w:rsidR="009F297F">
              <w:rPr>
                <w:webHidden/>
              </w:rPr>
              <w:tab/>
            </w:r>
            <w:r w:rsidR="009F297F">
              <w:rPr>
                <w:webHidden/>
              </w:rPr>
              <w:fldChar w:fldCharType="begin"/>
            </w:r>
            <w:r w:rsidR="009F297F">
              <w:rPr>
                <w:webHidden/>
              </w:rPr>
              <w:instrText xml:space="preserve"> PAGEREF _Toc90840474 \h </w:instrText>
            </w:r>
            <w:r w:rsidR="009F297F">
              <w:rPr>
                <w:webHidden/>
              </w:rPr>
            </w:r>
            <w:r w:rsidR="009F297F">
              <w:rPr>
                <w:webHidden/>
              </w:rPr>
              <w:fldChar w:fldCharType="separate"/>
            </w:r>
            <w:r w:rsidR="009F297F">
              <w:rPr>
                <w:rFonts w:hint="eastAsia"/>
                <w:webHidden/>
              </w:rPr>
              <w:t>17</w:t>
            </w:r>
            <w:r w:rsidR="009F297F">
              <w:rPr>
                <w:webHidden/>
              </w:rPr>
              <w:fldChar w:fldCharType="end"/>
            </w:r>
          </w:hyperlink>
        </w:p>
        <w:p w14:paraId="7DF3EEDA" w14:textId="6399D0AC" w:rsidR="009F297F" w:rsidRDefault="00473CCF">
          <w:pPr>
            <w:pStyle w:val="TOC2"/>
            <w:rPr>
              <w:rFonts w:asciiTheme="minorHAnsi" w:hAnsiTheme="minorHAnsi"/>
              <w:color w:val="auto"/>
              <w:sz w:val="22"/>
              <w:lang w:eastAsia="en-US"/>
            </w:rPr>
          </w:pPr>
          <w:hyperlink w:anchor="_Toc90840475" w:history="1">
            <w:r w:rsidR="009F297F" w:rsidRPr="00714A46">
              <w:rPr>
                <w:rStyle w:val="Hyperlink"/>
              </w:rPr>
              <w:t>E. Adherence to Federal Definitions</w:t>
            </w:r>
            <w:r w:rsidR="009F297F">
              <w:rPr>
                <w:webHidden/>
              </w:rPr>
              <w:tab/>
            </w:r>
            <w:r w:rsidR="009F297F">
              <w:rPr>
                <w:webHidden/>
              </w:rPr>
              <w:fldChar w:fldCharType="begin"/>
            </w:r>
            <w:r w:rsidR="009F297F">
              <w:rPr>
                <w:webHidden/>
              </w:rPr>
              <w:instrText xml:space="preserve"> PAGEREF _Toc90840475 \h </w:instrText>
            </w:r>
            <w:r w:rsidR="009F297F">
              <w:rPr>
                <w:webHidden/>
              </w:rPr>
            </w:r>
            <w:r w:rsidR="009F297F">
              <w:rPr>
                <w:webHidden/>
              </w:rPr>
              <w:fldChar w:fldCharType="separate"/>
            </w:r>
            <w:r w:rsidR="009F297F">
              <w:rPr>
                <w:rFonts w:hint="eastAsia"/>
                <w:webHidden/>
              </w:rPr>
              <w:t>18</w:t>
            </w:r>
            <w:r w:rsidR="009F297F">
              <w:rPr>
                <w:webHidden/>
              </w:rPr>
              <w:fldChar w:fldCharType="end"/>
            </w:r>
          </w:hyperlink>
        </w:p>
        <w:p w14:paraId="121F1CFB" w14:textId="2BCFD6B1" w:rsidR="009F297F" w:rsidRDefault="00473CCF">
          <w:pPr>
            <w:pStyle w:val="TOC2"/>
            <w:rPr>
              <w:rFonts w:asciiTheme="minorHAnsi" w:hAnsiTheme="minorHAnsi"/>
              <w:color w:val="auto"/>
              <w:sz w:val="22"/>
              <w:lang w:eastAsia="en-US"/>
            </w:rPr>
          </w:pPr>
          <w:hyperlink w:anchor="_Toc90840476" w:history="1">
            <w:r w:rsidR="009F297F" w:rsidRPr="00714A46">
              <w:rPr>
                <w:rStyle w:val="Hyperlink"/>
              </w:rPr>
              <w:t>F. Identification of the Monitoring Universe</w:t>
            </w:r>
            <w:r w:rsidR="009F297F">
              <w:rPr>
                <w:webHidden/>
              </w:rPr>
              <w:tab/>
            </w:r>
            <w:r w:rsidR="009F297F">
              <w:rPr>
                <w:webHidden/>
              </w:rPr>
              <w:fldChar w:fldCharType="begin"/>
            </w:r>
            <w:r w:rsidR="009F297F">
              <w:rPr>
                <w:webHidden/>
              </w:rPr>
              <w:instrText xml:space="preserve"> PAGEREF _Toc90840476 \h </w:instrText>
            </w:r>
            <w:r w:rsidR="009F297F">
              <w:rPr>
                <w:webHidden/>
              </w:rPr>
            </w:r>
            <w:r w:rsidR="009F297F">
              <w:rPr>
                <w:webHidden/>
              </w:rPr>
              <w:fldChar w:fldCharType="separate"/>
            </w:r>
            <w:r w:rsidR="009F297F">
              <w:rPr>
                <w:rFonts w:hint="eastAsia"/>
                <w:webHidden/>
              </w:rPr>
              <w:t>23</w:t>
            </w:r>
            <w:r w:rsidR="009F297F">
              <w:rPr>
                <w:webHidden/>
              </w:rPr>
              <w:fldChar w:fldCharType="end"/>
            </w:r>
          </w:hyperlink>
        </w:p>
        <w:p w14:paraId="4EA77F5B" w14:textId="4B0A496D" w:rsidR="009F297F" w:rsidRDefault="00473CCF">
          <w:pPr>
            <w:pStyle w:val="TOC2"/>
            <w:rPr>
              <w:rFonts w:asciiTheme="minorHAnsi" w:hAnsiTheme="minorHAnsi"/>
              <w:color w:val="auto"/>
              <w:sz w:val="22"/>
              <w:lang w:eastAsia="en-US"/>
            </w:rPr>
          </w:pPr>
          <w:hyperlink w:anchor="_Toc90840477" w:history="1">
            <w:r w:rsidR="009F297F" w:rsidRPr="00714A46">
              <w:rPr>
                <w:rStyle w:val="Hyperlink"/>
              </w:rPr>
              <w:t>G. Classification of the Monitoring Universe</w:t>
            </w:r>
            <w:r w:rsidR="009F297F">
              <w:rPr>
                <w:webHidden/>
              </w:rPr>
              <w:tab/>
            </w:r>
            <w:r w:rsidR="009F297F">
              <w:rPr>
                <w:webHidden/>
              </w:rPr>
              <w:fldChar w:fldCharType="begin"/>
            </w:r>
            <w:r w:rsidR="009F297F">
              <w:rPr>
                <w:webHidden/>
              </w:rPr>
              <w:instrText xml:space="preserve"> PAGEREF _Toc90840477 \h </w:instrText>
            </w:r>
            <w:r w:rsidR="009F297F">
              <w:rPr>
                <w:webHidden/>
              </w:rPr>
            </w:r>
            <w:r w:rsidR="009F297F">
              <w:rPr>
                <w:webHidden/>
              </w:rPr>
              <w:fldChar w:fldCharType="separate"/>
            </w:r>
            <w:r w:rsidR="009F297F">
              <w:rPr>
                <w:rFonts w:hint="eastAsia"/>
                <w:webHidden/>
              </w:rPr>
              <w:t>25</w:t>
            </w:r>
            <w:r w:rsidR="009F297F">
              <w:rPr>
                <w:webHidden/>
              </w:rPr>
              <w:fldChar w:fldCharType="end"/>
            </w:r>
          </w:hyperlink>
        </w:p>
        <w:p w14:paraId="0ACDAC6A" w14:textId="10E68901" w:rsidR="009F297F" w:rsidRDefault="00473CCF">
          <w:pPr>
            <w:pStyle w:val="TOC2"/>
            <w:rPr>
              <w:rFonts w:asciiTheme="minorHAnsi" w:hAnsiTheme="minorHAnsi"/>
              <w:color w:val="auto"/>
              <w:sz w:val="22"/>
              <w:lang w:eastAsia="en-US"/>
            </w:rPr>
          </w:pPr>
          <w:hyperlink w:anchor="_Toc90840478" w:history="1">
            <w:r w:rsidR="009F297F" w:rsidRPr="00714A46">
              <w:rPr>
                <w:rStyle w:val="Hyperlink"/>
              </w:rPr>
              <w:t>H. Inspection of Facilities</w:t>
            </w:r>
            <w:r w:rsidR="009F297F">
              <w:rPr>
                <w:webHidden/>
              </w:rPr>
              <w:tab/>
            </w:r>
            <w:r w:rsidR="009F297F">
              <w:rPr>
                <w:webHidden/>
              </w:rPr>
              <w:fldChar w:fldCharType="begin"/>
            </w:r>
            <w:r w:rsidR="009F297F">
              <w:rPr>
                <w:webHidden/>
              </w:rPr>
              <w:instrText xml:space="preserve"> PAGEREF _Toc90840478 \h </w:instrText>
            </w:r>
            <w:r w:rsidR="009F297F">
              <w:rPr>
                <w:webHidden/>
              </w:rPr>
            </w:r>
            <w:r w:rsidR="009F297F">
              <w:rPr>
                <w:webHidden/>
              </w:rPr>
              <w:fldChar w:fldCharType="separate"/>
            </w:r>
            <w:r w:rsidR="009F297F">
              <w:rPr>
                <w:rFonts w:hint="eastAsia"/>
                <w:webHidden/>
              </w:rPr>
              <w:t>27</w:t>
            </w:r>
            <w:r w:rsidR="009F297F">
              <w:rPr>
                <w:webHidden/>
              </w:rPr>
              <w:fldChar w:fldCharType="end"/>
            </w:r>
          </w:hyperlink>
        </w:p>
        <w:p w14:paraId="0F5C16A2" w14:textId="727F54CB" w:rsidR="009F297F" w:rsidRDefault="00473CCF">
          <w:pPr>
            <w:pStyle w:val="TOC2"/>
            <w:rPr>
              <w:rFonts w:asciiTheme="minorHAnsi" w:hAnsiTheme="minorHAnsi"/>
              <w:color w:val="auto"/>
              <w:sz w:val="22"/>
              <w:lang w:eastAsia="en-US"/>
            </w:rPr>
          </w:pPr>
          <w:hyperlink w:anchor="_Toc90840479" w:history="1">
            <w:r w:rsidR="009F297F" w:rsidRPr="00714A46">
              <w:rPr>
                <w:rStyle w:val="Hyperlink"/>
              </w:rPr>
              <w:t>I. Compliance Data Collection and Verification</w:t>
            </w:r>
            <w:r w:rsidR="009F297F">
              <w:rPr>
                <w:webHidden/>
              </w:rPr>
              <w:tab/>
            </w:r>
            <w:r w:rsidR="009F297F">
              <w:rPr>
                <w:webHidden/>
              </w:rPr>
              <w:fldChar w:fldCharType="begin"/>
            </w:r>
            <w:r w:rsidR="009F297F">
              <w:rPr>
                <w:webHidden/>
              </w:rPr>
              <w:instrText xml:space="preserve"> PAGEREF _Toc90840479 \h </w:instrText>
            </w:r>
            <w:r w:rsidR="009F297F">
              <w:rPr>
                <w:webHidden/>
              </w:rPr>
            </w:r>
            <w:r w:rsidR="009F297F">
              <w:rPr>
                <w:webHidden/>
              </w:rPr>
              <w:fldChar w:fldCharType="separate"/>
            </w:r>
            <w:r w:rsidR="009F297F">
              <w:rPr>
                <w:rFonts w:hint="eastAsia"/>
                <w:webHidden/>
              </w:rPr>
              <w:t>28</w:t>
            </w:r>
            <w:r w:rsidR="009F297F">
              <w:rPr>
                <w:webHidden/>
              </w:rPr>
              <w:fldChar w:fldCharType="end"/>
            </w:r>
          </w:hyperlink>
        </w:p>
        <w:p w14:paraId="5ADCFA33" w14:textId="4AC66872" w:rsidR="009F297F" w:rsidRDefault="00473CCF">
          <w:pPr>
            <w:pStyle w:val="TOC1"/>
            <w:rPr>
              <w:rFonts w:asciiTheme="minorHAnsi" w:hAnsiTheme="minorHAnsi"/>
              <w:b w:val="0"/>
              <w:sz w:val="22"/>
              <w:lang w:eastAsia="en-US"/>
            </w:rPr>
          </w:pPr>
          <w:hyperlink w:anchor="_Toc90840480" w:history="1">
            <w:r w:rsidR="009F297F" w:rsidRPr="00714A46">
              <w:rPr>
                <w:rStyle w:val="Hyperlink"/>
              </w:rPr>
              <w:t>IV. COMPLIANCE MONITORING REPORTING REQUIREMENT</w:t>
            </w:r>
            <w:r w:rsidR="009F297F">
              <w:rPr>
                <w:webHidden/>
              </w:rPr>
              <w:tab/>
            </w:r>
            <w:r w:rsidR="009F297F">
              <w:rPr>
                <w:webHidden/>
              </w:rPr>
              <w:fldChar w:fldCharType="begin"/>
            </w:r>
            <w:r w:rsidR="009F297F">
              <w:rPr>
                <w:webHidden/>
              </w:rPr>
              <w:instrText xml:space="preserve"> PAGEREF _Toc90840480 \h </w:instrText>
            </w:r>
            <w:r w:rsidR="009F297F">
              <w:rPr>
                <w:webHidden/>
              </w:rPr>
            </w:r>
            <w:r w:rsidR="009F297F">
              <w:rPr>
                <w:webHidden/>
              </w:rPr>
              <w:fldChar w:fldCharType="separate"/>
            </w:r>
            <w:r w:rsidR="009F297F">
              <w:rPr>
                <w:rFonts w:hint="eastAsia"/>
                <w:webHidden/>
              </w:rPr>
              <w:t>31</w:t>
            </w:r>
            <w:r w:rsidR="009F297F">
              <w:rPr>
                <w:webHidden/>
              </w:rPr>
              <w:fldChar w:fldCharType="end"/>
            </w:r>
          </w:hyperlink>
        </w:p>
        <w:p w14:paraId="6A775CF4" w14:textId="2A6D6840" w:rsidR="009F297F" w:rsidRDefault="00473CCF">
          <w:pPr>
            <w:pStyle w:val="TOC1"/>
            <w:rPr>
              <w:rFonts w:asciiTheme="minorHAnsi" w:hAnsiTheme="minorHAnsi"/>
              <w:b w:val="0"/>
              <w:sz w:val="22"/>
              <w:lang w:eastAsia="en-US"/>
            </w:rPr>
          </w:pPr>
          <w:hyperlink w:anchor="_Toc90840481" w:history="1">
            <w:r w:rsidR="009F297F" w:rsidRPr="00714A46">
              <w:rPr>
                <w:rStyle w:val="Hyperlink"/>
              </w:rPr>
              <w:t>APPENDIX A – ONLINE RESOURCES</w:t>
            </w:r>
            <w:r w:rsidR="009F297F">
              <w:rPr>
                <w:webHidden/>
              </w:rPr>
              <w:tab/>
            </w:r>
            <w:r w:rsidR="009F297F">
              <w:rPr>
                <w:webHidden/>
              </w:rPr>
              <w:fldChar w:fldCharType="begin"/>
            </w:r>
            <w:r w:rsidR="009F297F">
              <w:rPr>
                <w:webHidden/>
              </w:rPr>
              <w:instrText xml:space="preserve"> PAGEREF _Toc90840481 \h </w:instrText>
            </w:r>
            <w:r w:rsidR="009F297F">
              <w:rPr>
                <w:webHidden/>
              </w:rPr>
            </w:r>
            <w:r w:rsidR="009F297F">
              <w:rPr>
                <w:webHidden/>
              </w:rPr>
              <w:fldChar w:fldCharType="separate"/>
            </w:r>
            <w:r w:rsidR="009F297F">
              <w:rPr>
                <w:rFonts w:hint="eastAsia"/>
                <w:webHidden/>
              </w:rPr>
              <w:t>32</w:t>
            </w:r>
            <w:r w:rsidR="009F297F">
              <w:rPr>
                <w:webHidden/>
              </w:rPr>
              <w:fldChar w:fldCharType="end"/>
            </w:r>
          </w:hyperlink>
        </w:p>
        <w:p w14:paraId="08BC9CA9" w14:textId="0035E219" w:rsidR="00D94A93" w:rsidRPr="00F774A1" w:rsidRDefault="00D94A93" w:rsidP="00405DE1">
          <w:pPr>
            <w:pStyle w:val="IndexHeading"/>
          </w:pPr>
          <w:r w:rsidRPr="00B25A3F">
            <w:rPr>
              <w:rFonts w:ascii="Segoe UI" w:eastAsiaTheme="minorHAnsi" w:hAnsi="Segoe UI" w:cs="Segoe UI"/>
              <w:noProof/>
              <w:color w:val="2B579A"/>
              <w:shd w:val="clear" w:color="auto" w:fill="E6E6E6"/>
            </w:rPr>
            <w:fldChar w:fldCharType="end"/>
          </w:r>
        </w:p>
      </w:sdtContent>
    </w:sdt>
    <w:bookmarkEnd w:id="0"/>
    <w:bookmarkEnd w:id="1"/>
    <w:bookmarkEnd w:id="2"/>
    <w:bookmarkEnd w:id="3"/>
    <w:p w14:paraId="341BDF90" w14:textId="77777777" w:rsidR="00405DE1" w:rsidRDefault="00405DE1" w:rsidP="00552FCA">
      <w:pPr>
        <w:pStyle w:val="Heading1"/>
        <w:sectPr w:rsidR="00405DE1" w:rsidSect="00013168">
          <w:footerReference w:type="default" r:id="rId14"/>
          <w:headerReference w:type="first" r:id="rId15"/>
          <w:footerReference w:type="first" r:id="rId16"/>
          <w:endnotePr>
            <w:numFmt w:val="decimal"/>
          </w:endnotePr>
          <w:type w:val="continuous"/>
          <w:pgSz w:w="12240" w:h="15840"/>
          <w:pgMar w:top="1440" w:right="1440" w:bottom="1440" w:left="1440" w:header="720" w:footer="720" w:gutter="0"/>
          <w:cols w:space="720"/>
          <w:titlePg/>
          <w:docGrid w:linePitch="299"/>
        </w:sectPr>
      </w:pPr>
    </w:p>
    <w:p w14:paraId="46D2A4A2" w14:textId="1EDEBB94" w:rsidR="00F01199" w:rsidRPr="006A6590" w:rsidRDefault="00900A11" w:rsidP="00552FCA">
      <w:pPr>
        <w:pStyle w:val="Heading1"/>
      </w:pPr>
      <w:bookmarkStart w:id="4" w:name="_Toc90840462"/>
      <w:r w:rsidRPr="006A6590">
        <w:lastRenderedPageBreak/>
        <w:t>I.</w:t>
      </w:r>
      <w:r w:rsidR="002D0F11" w:rsidRPr="006A6590">
        <w:t xml:space="preserve"> </w:t>
      </w:r>
      <w:r w:rsidR="00DD4694" w:rsidRPr="006A6590">
        <w:t>INTRODUCTION</w:t>
      </w:r>
      <w:r w:rsidR="001F58F4" w:rsidRPr="006A6590">
        <w:t>/BACKGROUND</w:t>
      </w:r>
      <w:bookmarkEnd w:id="4"/>
    </w:p>
    <w:p w14:paraId="1A02BF42" w14:textId="45B2D5C5" w:rsidR="00036524" w:rsidRPr="00DD558B" w:rsidRDefault="00AB27E6" w:rsidP="00DA0F1A">
      <w:pPr>
        <w:pStyle w:val="Heading2"/>
      </w:pPr>
      <w:bookmarkStart w:id="5" w:name="_Toc90840463"/>
      <w:bookmarkStart w:id="6" w:name="_Toc510102593"/>
      <w:bookmarkStart w:id="7" w:name="_Toc510105670"/>
      <w:bookmarkStart w:id="8" w:name="_Toc510105954"/>
      <w:bookmarkStart w:id="9" w:name="_Toc510106023"/>
      <w:bookmarkStart w:id="10" w:name="_Toc510102596"/>
      <w:bookmarkStart w:id="11" w:name="_Toc510105673"/>
      <w:bookmarkStart w:id="12" w:name="_Toc510105957"/>
      <w:bookmarkStart w:id="13" w:name="_Toc510106026"/>
      <w:r>
        <w:t xml:space="preserve">A. </w:t>
      </w:r>
      <w:r w:rsidR="00840A7F">
        <w:t>Program Introduction</w:t>
      </w:r>
      <w:bookmarkEnd w:id="5"/>
    </w:p>
    <w:p w14:paraId="767009BC" w14:textId="706C074B" w:rsidR="00DD3CCA" w:rsidRDefault="00DD3CCA" w:rsidP="000C39B4">
      <w:pPr>
        <w:pStyle w:val="BodyText"/>
        <w:spacing w:after="120"/>
      </w:pPr>
      <w:r w:rsidRPr="00DD3CCA">
        <w:t xml:space="preserve">Title II, Part B, of the </w:t>
      </w:r>
      <w:hyperlink r:id="rId17" w:history="1">
        <w:r w:rsidRPr="000C39B4">
          <w:rPr>
            <w:rStyle w:val="Hyperlink"/>
          </w:rPr>
          <w:t>Juvenile Justice and Delinquency Prevention Act</w:t>
        </w:r>
      </w:hyperlink>
      <w:r w:rsidRPr="00480B6A">
        <w:rPr>
          <w:color w:val="0070C0"/>
        </w:rPr>
        <w:t xml:space="preserve"> </w:t>
      </w:r>
      <w:r w:rsidRPr="00DD3CCA">
        <w:t xml:space="preserve">(“JJDPA” or the “Act”) sets out detailed requirements that a </w:t>
      </w:r>
      <w:r w:rsidR="00353103">
        <w:t>s</w:t>
      </w:r>
      <w:r w:rsidR="00353103" w:rsidRPr="00DD3CCA">
        <w:t xml:space="preserve">tate </w:t>
      </w:r>
      <w:r w:rsidRPr="00DD3CCA">
        <w:t xml:space="preserve">must satisfy in order to be eligible to receive funding under the Act’s Formula Grants Program, including the </w:t>
      </w:r>
      <w:r w:rsidRPr="0067351B">
        <w:t>submission</w:t>
      </w:r>
      <w:r w:rsidRPr="00DD3CCA">
        <w:t xml:space="preserve"> of a </w:t>
      </w:r>
      <w:r w:rsidR="00D5644C">
        <w:t>s</w:t>
      </w:r>
      <w:r w:rsidRPr="00DD3CCA">
        <w:t>tate plan that satisfies the requirements set forth at 34 U.S.C. § 11133(a)(1)-(33). Under the Act, “[i]n accordance with regulations which the Administrator shall prescribe, such plan shall,” among other things—</w:t>
      </w:r>
    </w:p>
    <w:p w14:paraId="005037CD" w14:textId="645372E7" w:rsidR="00DD3CCA" w:rsidRDefault="00DD3CCA" w:rsidP="00A06CDB">
      <w:pPr>
        <w:keepNext/>
        <w:spacing w:after="240" w:line="276" w:lineRule="auto"/>
        <w:ind w:left="720" w:right="720"/>
        <w:rPr>
          <w:rFonts w:ascii="Segoe UI" w:hAnsi="Segoe UI" w:cs="Segoe UI"/>
          <w:sz w:val="20"/>
          <w:szCs w:val="20"/>
        </w:rPr>
      </w:pPr>
      <w:r w:rsidRPr="00DD3CCA">
        <w:rPr>
          <w:rFonts w:ascii="Segoe UI" w:hAnsi="Segoe UI" w:cs="Segoe UI"/>
          <w:sz w:val="20"/>
          <w:szCs w:val="20"/>
        </w:rPr>
        <w:t xml:space="preserve">…provide for </w:t>
      </w:r>
      <w:r w:rsidRPr="00E52129">
        <w:rPr>
          <w:rFonts w:ascii="Segoe UI" w:hAnsi="Segoe UI" w:cs="Segoe UI"/>
          <w:sz w:val="20"/>
          <w:szCs w:val="20"/>
        </w:rPr>
        <w:t xml:space="preserve">an effective system of monitoring </w:t>
      </w:r>
      <w:r w:rsidRPr="00DD3CCA">
        <w:rPr>
          <w:rFonts w:ascii="Segoe UI" w:hAnsi="Segoe UI" w:cs="Segoe UI"/>
          <w:sz w:val="20"/>
          <w:szCs w:val="20"/>
        </w:rPr>
        <w:t xml:space="preserve">jails, lock-ups, detention facilities, and correctional facilities to ensure that the core </w:t>
      </w:r>
      <w:r w:rsidR="00EB5D0A" w:rsidRPr="00DD3CCA">
        <w:rPr>
          <w:rFonts w:ascii="Segoe UI" w:hAnsi="Segoe UI" w:cs="Segoe UI"/>
          <w:sz w:val="20"/>
          <w:szCs w:val="20"/>
        </w:rPr>
        <w:t>requirements</w:t>
      </w:r>
      <w:r w:rsidR="00EB5D0A" w:rsidRPr="00DD3CCA">
        <w:rPr>
          <w:rFonts w:ascii="Segoe UI" w:hAnsi="Segoe UI" w:cs="Segoe UI"/>
          <w:sz w:val="20"/>
          <w:szCs w:val="20"/>
          <w:vertAlign w:val="superscript"/>
        </w:rPr>
        <w:t xml:space="preserve"> </w:t>
      </w:r>
      <w:r w:rsidRPr="00DD3CCA">
        <w:rPr>
          <w:rFonts w:ascii="Segoe UI" w:hAnsi="Segoe UI" w:cs="Segoe UI"/>
          <w:sz w:val="20"/>
          <w:szCs w:val="20"/>
        </w:rPr>
        <w:t>are met, and for annual reporting of the results of such monitoring to the Administrator</w:t>
      </w:r>
      <w:r w:rsidR="00EB5D0A">
        <w:rPr>
          <w:rFonts w:ascii="Segoe UI" w:hAnsi="Segoe UI" w:cs="Segoe UI"/>
          <w:sz w:val="20"/>
          <w:szCs w:val="20"/>
        </w:rPr>
        <w:t>[</w:t>
      </w:r>
      <w:r w:rsidR="00EB5D0A" w:rsidRPr="00DD3CCA">
        <w:rPr>
          <w:rFonts w:ascii="Segoe UI" w:hAnsi="Segoe UI" w:cs="Segoe UI"/>
          <w:sz w:val="20"/>
          <w:szCs w:val="20"/>
        </w:rPr>
        <w:t>.</w:t>
      </w:r>
      <w:r w:rsidR="00EB5D0A">
        <w:rPr>
          <w:rFonts w:ascii="Segoe UI" w:hAnsi="Segoe UI" w:cs="Segoe UI"/>
          <w:sz w:val="20"/>
          <w:szCs w:val="20"/>
        </w:rPr>
        <w:t>]</w:t>
      </w:r>
      <w:r w:rsidR="00EB5D0A" w:rsidRPr="00DD3CCA">
        <w:rPr>
          <w:rFonts w:ascii="Segoe UI" w:hAnsi="Segoe UI" w:cs="Segoe UI"/>
          <w:sz w:val="20"/>
          <w:szCs w:val="20"/>
        </w:rPr>
        <w:t xml:space="preserve"> [</w:t>
      </w:r>
      <w:r w:rsidRPr="00DD3CCA">
        <w:rPr>
          <w:rFonts w:ascii="Segoe UI" w:hAnsi="Segoe UI" w:cs="Segoe UI"/>
          <w:sz w:val="20"/>
          <w:szCs w:val="20"/>
        </w:rPr>
        <w:t>34 U.S.C. § 11133(a)(14)]</w:t>
      </w:r>
    </w:p>
    <w:p w14:paraId="207968F9" w14:textId="78BFAE0C" w:rsidR="00C07E1A" w:rsidRPr="00DD558B" w:rsidRDefault="00AB27E6" w:rsidP="00DA0F1A">
      <w:pPr>
        <w:pStyle w:val="Heading2"/>
      </w:pPr>
      <w:bookmarkStart w:id="14" w:name="_Toc90840464"/>
      <w:r>
        <w:t xml:space="preserve">B. </w:t>
      </w:r>
      <w:r w:rsidR="00840A7F">
        <w:t>Purpose</w:t>
      </w:r>
      <w:r w:rsidR="00C238BC">
        <w:t xml:space="preserve"> of </w:t>
      </w:r>
      <w:r w:rsidR="004C46DB">
        <w:t xml:space="preserve">the Annotated </w:t>
      </w:r>
      <w:r w:rsidR="00C238BC">
        <w:t>Manual</w:t>
      </w:r>
      <w:bookmarkEnd w:id="14"/>
    </w:p>
    <w:p w14:paraId="6CBCE675" w14:textId="6848BCC3" w:rsidR="001B5D4A" w:rsidRDefault="00101A9A" w:rsidP="0067351B">
      <w:pPr>
        <w:pStyle w:val="BodyText"/>
      </w:pPr>
      <w:r w:rsidRPr="0039486A">
        <w:t xml:space="preserve">The purpose of this </w:t>
      </w:r>
      <w:r w:rsidR="004C46DB" w:rsidRPr="0039486A">
        <w:t xml:space="preserve">annotated </w:t>
      </w:r>
      <w:r w:rsidRPr="0039486A">
        <w:t xml:space="preserve">manual is </w:t>
      </w:r>
      <w:r w:rsidR="004C46DB" w:rsidRPr="0039486A">
        <w:t xml:space="preserve">twofold. First, it is to </w:t>
      </w:r>
      <w:r w:rsidR="00516610" w:rsidRPr="0039486A">
        <w:t xml:space="preserve">inform states </w:t>
      </w:r>
      <w:r w:rsidR="004C46DB" w:rsidRPr="0039486A">
        <w:t>about</w:t>
      </w:r>
      <w:r w:rsidR="00516610" w:rsidRPr="0039486A">
        <w:t xml:space="preserve"> </w:t>
      </w:r>
      <w:r w:rsidR="00626EEB" w:rsidRPr="0039486A">
        <w:t xml:space="preserve">the core requirements a state must address </w:t>
      </w:r>
      <w:r w:rsidR="00A61BD4" w:rsidRPr="0039486A">
        <w:t>under the JJDPA,</w:t>
      </w:r>
      <w:r w:rsidR="00626EEB" w:rsidRPr="0039486A">
        <w:t xml:space="preserve"> and </w:t>
      </w:r>
      <w:r w:rsidR="00A61BD4" w:rsidRPr="0039486A">
        <w:t xml:space="preserve">what </w:t>
      </w:r>
      <w:r w:rsidR="004C46DB" w:rsidRPr="0039486A">
        <w:t>the J</w:t>
      </w:r>
      <w:r w:rsidR="00A61BD4" w:rsidRPr="0039486A">
        <w:t>J</w:t>
      </w:r>
      <w:r w:rsidR="004C46DB" w:rsidRPr="0039486A">
        <w:t xml:space="preserve">DPA </w:t>
      </w:r>
      <w:r w:rsidR="00C633B5" w:rsidRPr="0039486A">
        <w:t>requires</w:t>
      </w:r>
      <w:r w:rsidR="004C46DB" w:rsidRPr="0039486A">
        <w:t xml:space="preserve"> states </w:t>
      </w:r>
      <w:r w:rsidR="00711C75">
        <w:t xml:space="preserve">to </w:t>
      </w:r>
      <w:r w:rsidR="004C46DB" w:rsidRPr="0039486A">
        <w:t>include in a state compliance monitoring manual</w:t>
      </w:r>
      <w:r w:rsidRPr="0039486A">
        <w:t>.</w:t>
      </w:r>
      <w:r w:rsidR="001B5D4A" w:rsidRPr="0039486A">
        <w:t xml:space="preserve"> This manual addresses the core requirements found in 34 U.S.C. §§ 11133(a)(11), (12), and (13). The racial and ethnic </w:t>
      </w:r>
      <w:r w:rsidR="001B5D4A" w:rsidRPr="0067351B">
        <w:t>disparities</w:t>
      </w:r>
      <w:r w:rsidR="001B5D4A" w:rsidRPr="0039486A">
        <w:t xml:space="preserve"> core requirement found at 34 U.S.C. § 11133(a)(15), is not discussed in this manual because states do not monitor individual facilities for compliance with rac</w:t>
      </w:r>
      <w:r w:rsidR="00711C75">
        <w:t>ial</w:t>
      </w:r>
      <w:r w:rsidR="001B5D4A" w:rsidRPr="0039486A">
        <w:t xml:space="preserve"> and ethnic disparities. </w:t>
      </w:r>
      <w:r w:rsidR="00711C75">
        <w:t xml:space="preserve">The </w:t>
      </w:r>
      <w:r w:rsidR="008643C6" w:rsidRPr="00B40117">
        <w:t>Office of Juvenile Justice and Delinquency Prevention</w:t>
      </w:r>
      <w:r w:rsidR="008643C6" w:rsidRPr="0039486A">
        <w:t xml:space="preserve"> </w:t>
      </w:r>
      <w:r w:rsidR="008643C6">
        <w:t>(</w:t>
      </w:r>
      <w:r w:rsidR="001B5D4A" w:rsidRPr="0039486A">
        <w:t>OJJDP</w:t>
      </w:r>
      <w:r w:rsidR="008643C6">
        <w:t>)</w:t>
      </w:r>
      <w:r w:rsidR="001B5D4A" w:rsidRPr="0039486A">
        <w:t xml:space="preserve"> provides information on the rac</w:t>
      </w:r>
      <w:r w:rsidR="00711C75">
        <w:t>ial</w:t>
      </w:r>
      <w:r w:rsidR="001B5D4A" w:rsidRPr="0039486A">
        <w:t xml:space="preserve"> and ethnic disparities core requirement</w:t>
      </w:r>
      <w:r w:rsidR="007D2973">
        <w:t xml:space="preserve"> on</w:t>
      </w:r>
      <w:r w:rsidR="0039486A" w:rsidRPr="0039486A">
        <w:t xml:space="preserve"> the </w:t>
      </w:r>
      <w:hyperlink r:id="rId18" w:history="1">
        <w:r w:rsidR="0039486A" w:rsidRPr="007D2973">
          <w:rPr>
            <w:rStyle w:val="Hyperlink"/>
          </w:rPr>
          <w:t>CCAS information hub</w:t>
        </w:r>
      </w:hyperlink>
      <w:r w:rsidR="0039486A" w:rsidRPr="0039486A">
        <w:t xml:space="preserve">. </w:t>
      </w:r>
      <w:r w:rsidR="001B5D4A" w:rsidRPr="0039486A">
        <w:t>All references made to “core requirements” in this manual pertain to requirements found in §§ 11133(a)(11), (12), and (13).</w:t>
      </w:r>
    </w:p>
    <w:p w14:paraId="25E2021A" w14:textId="1310E7B6" w:rsidR="00656298" w:rsidRDefault="004C46DB" w:rsidP="00C05DA3">
      <w:pPr>
        <w:pStyle w:val="BodyText"/>
        <w:keepNext w:val="0"/>
      </w:pPr>
      <w:r>
        <w:t>Second, th</w:t>
      </w:r>
      <w:r w:rsidR="003317DD">
        <w:t>is</w:t>
      </w:r>
      <w:r>
        <w:t xml:space="preserve"> annotated manual is designed to give states a</w:t>
      </w:r>
      <w:r w:rsidR="003317DD">
        <w:t>n example</w:t>
      </w:r>
      <w:r>
        <w:t xml:space="preserve"> </w:t>
      </w:r>
      <w:r w:rsidR="00711C75">
        <w:t xml:space="preserve">of </w:t>
      </w:r>
      <w:r>
        <w:t xml:space="preserve">how a state </w:t>
      </w:r>
      <w:r w:rsidR="005A3652">
        <w:t>should</w:t>
      </w:r>
      <w:r w:rsidR="00A61BD4">
        <w:t xml:space="preserve"> demonstrate compliance with the core requirements and how a state </w:t>
      </w:r>
      <w:r w:rsidR="005A3652">
        <w:t>should</w:t>
      </w:r>
      <w:r w:rsidR="00A61BD4">
        <w:t xml:space="preserve"> structure its </w:t>
      </w:r>
      <w:r>
        <w:t>compliance monitoring manual</w:t>
      </w:r>
      <w:r w:rsidR="003317DD">
        <w:t>.</w:t>
      </w:r>
      <w:r w:rsidR="001B5D4A">
        <w:t xml:space="preserve"> </w:t>
      </w:r>
      <w:r w:rsidR="00A61BD4">
        <w:t>F</w:t>
      </w:r>
      <w:r w:rsidR="003317DD">
        <w:t xml:space="preserve">or example, in </w:t>
      </w:r>
      <w:r w:rsidR="007754AF">
        <w:t xml:space="preserve">Sections </w:t>
      </w:r>
      <w:hyperlink w:anchor="_II._COMPLIANCE_WITH">
        <w:r w:rsidR="004671F3" w:rsidRPr="0FEB907D">
          <w:rPr>
            <w:rStyle w:val="Hyperlink"/>
            <w:rFonts w:eastAsia="Times New Roman"/>
          </w:rPr>
          <w:t>II</w:t>
        </w:r>
      </w:hyperlink>
      <w:r w:rsidR="004671F3" w:rsidRPr="0FEB907D">
        <w:t xml:space="preserve"> and </w:t>
      </w:r>
      <w:hyperlink w:anchor="_III._ELEMENTS_OF" w:history="1">
        <w:r w:rsidR="004671F3" w:rsidRPr="00B311AF">
          <w:rPr>
            <w:rStyle w:val="Hyperlink"/>
          </w:rPr>
          <w:t>III</w:t>
        </w:r>
      </w:hyperlink>
      <w:r w:rsidR="003317DD">
        <w:t xml:space="preserve"> of this annotated manual, we provide you with tables that a state </w:t>
      </w:r>
      <w:r w:rsidR="005A3652">
        <w:t>should</w:t>
      </w:r>
      <w:r w:rsidR="003317DD">
        <w:t xml:space="preserve"> include in its compliance monitoring manual.</w:t>
      </w:r>
      <w:r w:rsidR="00C633B5">
        <w:t xml:space="preserve"> </w:t>
      </w:r>
      <w:r w:rsidR="003317DD">
        <w:t>These tables include two columns.</w:t>
      </w:r>
      <w:r w:rsidR="00C633B5">
        <w:t xml:space="preserve"> </w:t>
      </w:r>
      <w:r w:rsidR="003317DD">
        <w:t xml:space="preserve">The </w:t>
      </w:r>
      <w:r w:rsidR="00C3627F">
        <w:t>left</w:t>
      </w:r>
      <w:r w:rsidR="003317DD">
        <w:t>-hand column outlines the law</w:t>
      </w:r>
      <w:r w:rsidR="003317DD" w:rsidRPr="00DD3CCA">
        <w:t>—</w:t>
      </w:r>
      <w:r w:rsidR="003317DD">
        <w:t xml:space="preserve">what </w:t>
      </w:r>
      <w:r w:rsidR="00B8699A">
        <w:t xml:space="preserve">a state </w:t>
      </w:r>
      <w:r w:rsidR="003317DD">
        <w:t xml:space="preserve">must </w:t>
      </w:r>
      <w:r w:rsidR="00B8699A">
        <w:t xml:space="preserve">address </w:t>
      </w:r>
      <w:r w:rsidR="003317DD">
        <w:t xml:space="preserve">in a state’s </w:t>
      </w:r>
      <w:r w:rsidR="00B8699A">
        <w:t xml:space="preserve">compliance monitoring </w:t>
      </w:r>
      <w:r w:rsidR="003317DD">
        <w:t>manual</w:t>
      </w:r>
      <w:r w:rsidR="00B8699A">
        <w:t xml:space="preserve"> to adhere </w:t>
      </w:r>
      <w:r w:rsidR="003317DD">
        <w:t>to the JJDPA.</w:t>
      </w:r>
      <w:r w:rsidR="00C633B5">
        <w:t xml:space="preserve"> </w:t>
      </w:r>
      <w:r w:rsidR="003317DD">
        <w:t xml:space="preserve">The </w:t>
      </w:r>
      <w:r w:rsidR="00FF499E">
        <w:t>right</w:t>
      </w:r>
      <w:r w:rsidR="003317DD">
        <w:t xml:space="preserve">-hand column is where a state </w:t>
      </w:r>
      <w:r w:rsidR="005A3652">
        <w:t>should</w:t>
      </w:r>
      <w:r w:rsidR="003317DD">
        <w:t xml:space="preserve"> insert its </w:t>
      </w:r>
      <w:r w:rsidR="00B8699A">
        <w:t xml:space="preserve">corresponding </w:t>
      </w:r>
      <w:r w:rsidR="003317DD">
        <w:t xml:space="preserve">description of how it plans to adhere to the </w:t>
      </w:r>
      <w:r w:rsidR="00B8699A">
        <w:t>JJDPA</w:t>
      </w:r>
      <w:r w:rsidR="003317DD">
        <w:t>.</w:t>
      </w:r>
      <w:r w:rsidR="00C633B5">
        <w:t xml:space="preserve"> </w:t>
      </w:r>
      <w:r w:rsidR="003317DD">
        <w:t xml:space="preserve">In some places, we provide you with context </w:t>
      </w:r>
      <w:r w:rsidR="00711C75">
        <w:t xml:space="preserve">on </w:t>
      </w:r>
      <w:r w:rsidR="003317DD">
        <w:t xml:space="preserve">what to include in the </w:t>
      </w:r>
      <w:r w:rsidR="008A268E">
        <w:t>right</w:t>
      </w:r>
      <w:r w:rsidR="003317DD">
        <w:t>-hand column</w:t>
      </w:r>
      <w:r w:rsidR="003317DD" w:rsidRPr="00DD3CCA">
        <w:t>—</w:t>
      </w:r>
      <w:r w:rsidR="003317DD">
        <w:t>your state’s description</w:t>
      </w:r>
      <w:r w:rsidR="003317DD" w:rsidRPr="00DD3CCA">
        <w:t>—</w:t>
      </w:r>
      <w:r w:rsidR="003317DD">
        <w:t>while in other places we do not.</w:t>
      </w:r>
      <w:r w:rsidR="00C633B5">
        <w:t xml:space="preserve"> </w:t>
      </w:r>
      <w:r w:rsidR="003317DD">
        <w:t>This is because we understand that states are unique</w:t>
      </w:r>
      <w:r w:rsidR="008643C6">
        <w:t>,</w:t>
      </w:r>
      <w:r w:rsidR="003317DD">
        <w:t xml:space="preserve"> and flexibility </w:t>
      </w:r>
      <w:r w:rsidR="00B8699A">
        <w:t xml:space="preserve">in how a state describes its </w:t>
      </w:r>
      <w:r w:rsidR="008F78D9">
        <w:t xml:space="preserve">compliance </w:t>
      </w:r>
      <w:r w:rsidR="00B8699A">
        <w:t xml:space="preserve">monitoring plan </w:t>
      </w:r>
      <w:r w:rsidR="003317DD">
        <w:t>is necessary.</w:t>
      </w:r>
      <w:r w:rsidR="00C633B5">
        <w:t xml:space="preserve"> Overall, t</w:t>
      </w:r>
      <w:r w:rsidR="00B8699A">
        <w:t xml:space="preserve">he tables </w:t>
      </w:r>
      <w:r w:rsidR="00C633B5">
        <w:t xml:space="preserve">are designed to show </w:t>
      </w:r>
      <w:r w:rsidR="00B8699A">
        <w:t xml:space="preserve">you </w:t>
      </w:r>
      <w:r w:rsidR="00C633B5" w:rsidRPr="00C633B5">
        <w:rPr>
          <w:i/>
        </w:rPr>
        <w:t>a</w:t>
      </w:r>
      <w:r w:rsidR="00B8699A" w:rsidRPr="00C633B5">
        <w:rPr>
          <w:i/>
        </w:rPr>
        <w:t>ll aspects</w:t>
      </w:r>
      <w:r w:rsidR="00B8699A">
        <w:t xml:space="preserve"> of a monitoring plan</w:t>
      </w:r>
      <w:r w:rsidR="00C633B5">
        <w:t xml:space="preserve"> that a state </w:t>
      </w:r>
      <w:r w:rsidR="00C633B5" w:rsidRPr="001B5D4A">
        <w:rPr>
          <w:i/>
        </w:rPr>
        <w:t>must address</w:t>
      </w:r>
      <w:r w:rsidR="00C633B5">
        <w:t xml:space="preserve"> in its state compliance monitoring manual. W</w:t>
      </w:r>
      <w:r w:rsidR="00765CE3">
        <w:t xml:space="preserve">e </w:t>
      </w:r>
      <w:r w:rsidR="00C633B5" w:rsidRPr="00BA2C72">
        <w:t xml:space="preserve">encourage </w:t>
      </w:r>
      <w:r w:rsidR="00C633B5">
        <w:t>states to use the table format found in this annotated manual</w:t>
      </w:r>
      <w:r w:rsidR="00765CE3">
        <w:t xml:space="preserve"> to help states align manuals with the statutory and regulatory requirements of the JJDPA</w:t>
      </w:r>
      <w:r w:rsidR="00C633B5" w:rsidRPr="00BA2C72">
        <w:t xml:space="preserve">. </w:t>
      </w:r>
      <w:r w:rsidR="003317DD">
        <w:t xml:space="preserve">Should you have questions about what to include in </w:t>
      </w:r>
      <w:r w:rsidR="00B8699A">
        <w:t>your state description</w:t>
      </w:r>
      <w:r w:rsidR="008F78D9">
        <w:t xml:space="preserve"> of how the state plans to adhere to the law</w:t>
      </w:r>
      <w:r w:rsidR="003317DD">
        <w:t>, please contact your OJJDP Program Manager.</w:t>
      </w:r>
    </w:p>
    <w:p w14:paraId="6A7772FD" w14:textId="77777777" w:rsidR="0043497A" w:rsidRPr="006A6590" w:rsidRDefault="0043497A" w:rsidP="00552FCA">
      <w:pPr>
        <w:pStyle w:val="Heading1"/>
      </w:pPr>
      <w:bookmarkStart w:id="15" w:name="_II._COMPLIANCE_WITH"/>
      <w:bookmarkStart w:id="16" w:name="_Toc90840465"/>
      <w:bookmarkEnd w:id="15"/>
      <w:r w:rsidRPr="006A6590">
        <w:t xml:space="preserve">II. </w:t>
      </w:r>
      <w:r w:rsidR="004C4A96" w:rsidRPr="006A6590">
        <w:t>COMPLIANCE WITH THE CORE REQUIREMENTS</w:t>
      </w:r>
      <w:bookmarkEnd w:id="16"/>
    </w:p>
    <w:p w14:paraId="0383420F" w14:textId="3CA78884" w:rsidR="003D4ADE" w:rsidRPr="00D73A21" w:rsidRDefault="003D4ADE" w:rsidP="00B311AF">
      <w:pPr>
        <w:pStyle w:val="BodyText"/>
      </w:pPr>
      <w:r w:rsidRPr="005442E7">
        <w:t xml:space="preserve">This section describes the core requirements </w:t>
      </w:r>
      <w:r w:rsidRPr="00C81211">
        <w:t xml:space="preserve">at 34 U.S.C. § 11133(a)(11), (12), and (13), and is recommended for inclusion in states’ </w:t>
      </w:r>
      <w:r w:rsidR="0071152A">
        <w:t xml:space="preserve">compliance monitoring </w:t>
      </w:r>
      <w:r w:rsidRPr="00C81211">
        <w:t>manuals, to assist state staff in understanding the core requirements.</w:t>
      </w:r>
    </w:p>
    <w:p w14:paraId="0F6450FF" w14:textId="003C7120" w:rsidR="004D32AD" w:rsidRPr="003D4ADE" w:rsidRDefault="004D32AD" w:rsidP="0067351B">
      <w:pPr>
        <w:pStyle w:val="BodyText"/>
      </w:pPr>
      <w:r w:rsidRPr="00D73A21">
        <w:t xml:space="preserve">In the </w:t>
      </w:r>
      <w:r w:rsidR="007754AF">
        <w:t xml:space="preserve">following </w:t>
      </w:r>
      <w:r w:rsidRPr="00D73A21">
        <w:t>tables</w:t>
      </w:r>
      <w:r w:rsidR="00132DB0" w:rsidRPr="00D73A21">
        <w:t>,</w:t>
      </w:r>
      <w:r w:rsidRPr="00D73A21">
        <w:t xml:space="preserve"> you will find direct statutory and regulatory references</w:t>
      </w:r>
      <w:r w:rsidR="0012092B" w:rsidRPr="0012092B">
        <w:t xml:space="preserve"> </w:t>
      </w:r>
      <w:r w:rsidR="0012092B" w:rsidRPr="00D73A21">
        <w:t>in the left-hand column</w:t>
      </w:r>
      <w:r w:rsidR="00132DB0" w:rsidRPr="00D73A21">
        <w:t>. I</w:t>
      </w:r>
      <w:r w:rsidRPr="00D73A21">
        <w:t>n the right-hand column</w:t>
      </w:r>
      <w:r w:rsidR="00132DB0" w:rsidRPr="00D73A21">
        <w:t>,</w:t>
      </w:r>
      <w:r w:rsidRPr="00D73A21">
        <w:t xml:space="preserve"> you will find </w:t>
      </w:r>
      <w:r w:rsidR="0070024B">
        <w:t>content</w:t>
      </w:r>
      <w:r w:rsidRPr="00D73A21">
        <w:t xml:space="preserve"> </w:t>
      </w:r>
      <w:r w:rsidR="00132DB0" w:rsidRPr="00D73A21">
        <w:t xml:space="preserve">OJJDP </w:t>
      </w:r>
      <w:r w:rsidRPr="00D73A21">
        <w:t>recommend</w:t>
      </w:r>
      <w:r w:rsidR="00132DB0" w:rsidRPr="00D73A21">
        <w:t xml:space="preserve">s you </w:t>
      </w:r>
      <w:r w:rsidRPr="00D73A21">
        <w:t xml:space="preserve">include in your </w:t>
      </w:r>
      <w:r w:rsidR="00BA2C72">
        <w:t>manual</w:t>
      </w:r>
      <w:r w:rsidRPr="00D73A21">
        <w:t xml:space="preserve"> </w:t>
      </w:r>
      <w:r w:rsidR="00132DB0" w:rsidRPr="00D73A21">
        <w:t>to</w:t>
      </w:r>
      <w:r w:rsidRPr="00D73A21">
        <w:t xml:space="preserve"> demonstrate how your state will meet the </w:t>
      </w:r>
      <w:r w:rsidR="00F11F01">
        <w:t xml:space="preserve">core </w:t>
      </w:r>
      <w:r w:rsidRPr="00D73A21">
        <w:t>requirement.</w:t>
      </w:r>
    </w:p>
    <w:p w14:paraId="1684074D" w14:textId="69D24B84" w:rsidR="00191B6F" w:rsidRDefault="0067351B" w:rsidP="00DA0F1A">
      <w:pPr>
        <w:pStyle w:val="Heading2"/>
      </w:pPr>
      <w:bookmarkStart w:id="17" w:name="_Toc90840466"/>
      <w:r>
        <w:t>A</w:t>
      </w:r>
      <w:r w:rsidR="00AB27E6">
        <w:t xml:space="preserve">. </w:t>
      </w:r>
      <w:r w:rsidR="00D173D0">
        <w:t>Deinstitutionalization of Status Offenders</w:t>
      </w:r>
      <w:r w:rsidR="0043497A">
        <w:t xml:space="preserve"> </w:t>
      </w:r>
      <w:r w:rsidR="00B00AFC">
        <w:t>(DSO)</w:t>
      </w:r>
      <w:bookmarkEnd w:id="17"/>
    </w:p>
    <w:tbl>
      <w:tblPr>
        <w:tblStyle w:val="TableGrid"/>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Create section instructing applicants that the requirements/exceptions are provided on the left, and that text on the right represents notes relating to each section that may be replaced with the state’s plan for implementation. "/>
        <w:tblDescription w:val="Create section instructing applicants that the requirements/exceptions are provided on the left, and that text on the right represents notes relating to each section that may be replaced with the state’s plan for implementation. "/>
      </w:tblPr>
      <w:tblGrid>
        <w:gridCol w:w="5040"/>
        <w:gridCol w:w="4320"/>
      </w:tblGrid>
      <w:tr w:rsidR="0016105A" w:rsidRPr="0016105A" w14:paraId="7611CEE6" w14:textId="77777777" w:rsidTr="000157D6">
        <w:trPr>
          <w:cantSplit/>
          <w:trHeight w:val="20"/>
          <w:tblHeader/>
        </w:trPr>
        <w:tc>
          <w:tcPr>
            <w:tcW w:w="5040" w:type="dxa"/>
            <w:shd w:val="clear" w:color="auto" w:fill="1E5F9F" w:themeFill="accent5"/>
            <w:tcMar>
              <w:left w:w="29" w:type="dxa"/>
              <w:right w:w="29" w:type="dxa"/>
            </w:tcMar>
            <w:vAlign w:val="center"/>
          </w:tcPr>
          <w:p w14:paraId="04ECB1F4" w14:textId="57BD89AD" w:rsidR="0016105A" w:rsidRPr="0016105A" w:rsidRDefault="0016105A" w:rsidP="00FB368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SUMMARY OF REQUIREMENT</w:t>
            </w:r>
          </w:p>
        </w:tc>
        <w:tc>
          <w:tcPr>
            <w:tcW w:w="4320" w:type="dxa"/>
            <w:shd w:val="clear" w:color="auto" w:fill="1E5F9F" w:themeFill="accent5"/>
            <w:tcMar>
              <w:left w:w="29" w:type="dxa"/>
              <w:right w:w="29" w:type="dxa"/>
            </w:tcMar>
            <w:vAlign w:val="center"/>
          </w:tcPr>
          <w:p w14:paraId="07738714" w14:textId="4218364D" w:rsidR="0016105A" w:rsidRPr="0016105A" w:rsidRDefault="0016105A" w:rsidP="00FB368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STATE’S PLAN TO ADDRESS REQUIREMENT</w:t>
            </w:r>
          </w:p>
        </w:tc>
      </w:tr>
      <w:tr w:rsidR="00933D21" w14:paraId="443BCD63" w14:textId="77777777" w:rsidTr="000157D6">
        <w:trPr>
          <w:cantSplit/>
          <w:trHeight w:val="20"/>
        </w:trPr>
        <w:tc>
          <w:tcPr>
            <w:tcW w:w="5040" w:type="dxa"/>
            <w:shd w:val="clear" w:color="auto" w:fill="F0F2F8" w:themeFill="accent3" w:themeFillTint="33"/>
          </w:tcPr>
          <w:p w14:paraId="6218E572" w14:textId="5E2790DD" w:rsidR="00830AAB" w:rsidRPr="00F96A87" w:rsidRDefault="00933D21" w:rsidP="00574319">
            <w:pPr>
              <w:autoSpaceDE w:val="0"/>
              <w:autoSpaceDN w:val="0"/>
              <w:adjustRightInd w:val="0"/>
              <w:spacing w:after="120" w:line="276" w:lineRule="auto"/>
              <w:rPr>
                <w:rFonts w:ascii="Segoe UI" w:hAnsi="Segoe UI" w:cs="Segoe UI"/>
                <w:b/>
                <w:bCs/>
                <w:sz w:val="20"/>
                <w:szCs w:val="20"/>
              </w:rPr>
            </w:pPr>
            <w:r w:rsidRPr="00F96A87">
              <w:rPr>
                <w:rFonts w:ascii="Segoe UI" w:hAnsi="Segoe UI" w:cs="Segoe UI"/>
                <w:sz w:val="20"/>
                <w:szCs w:val="20"/>
              </w:rPr>
              <w:t xml:space="preserve">Pursuant to </w:t>
            </w:r>
            <w:hyperlink r:id="rId19" w:history="1">
              <w:r w:rsidRPr="00461832">
                <w:rPr>
                  <w:rStyle w:val="Hyperlink"/>
                  <w:rFonts w:ascii="Segoe UI" w:hAnsi="Segoe UI" w:cs="Segoe UI"/>
                  <w:sz w:val="20"/>
                  <w:szCs w:val="20"/>
                </w:rPr>
                <w:t>34 U.S.C. § 11133(a)(11)(A),</w:t>
              </w:r>
            </w:hyperlink>
            <w:r w:rsidRPr="00F96A87">
              <w:rPr>
                <w:rFonts w:ascii="Segoe UI" w:hAnsi="Segoe UI" w:cs="Segoe UI"/>
                <w:sz w:val="20"/>
                <w:szCs w:val="20"/>
              </w:rPr>
              <w:t xml:space="preserve"> juveniles who are charged with or who have committed an offense that would not be criminal if committed by an adult (status offenders), or juveniles who are not charged with any offense and are </w:t>
            </w:r>
            <w:r w:rsidR="00463A43" w:rsidRPr="00463A43">
              <w:rPr>
                <w:rFonts w:ascii="Segoe UI" w:hAnsi="Segoe UI" w:cs="Segoe UI"/>
                <w:sz w:val="20"/>
                <w:szCs w:val="20"/>
              </w:rPr>
              <w:t>unauthorized immigrants</w:t>
            </w:r>
            <w:r w:rsidR="00463A43" w:rsidRPr="00463A43" w:rsidDel="00463A43">
              <w:rPr>
                <w:rFonts w:ascii="Segoe UI" w:hAnsi="Segoe UI" w:cs="Segoe UI"/>
                <w:sz w:val="20"/>
                <w:szCs w:val="20"/>
              </w:rPr>
              <w:t xml:space="preserve"> </w:t>
            </w:r>
            <w:r w:rsidRPr="00F96A87">
              <w:rPr>
                <w:rFonts w:ascii="Segoe UI" w:hAnsi="Segoe UI" w:cs="Segoe UI"/>
                <w:sz w:val="20"/>
                <w:szCs w:val="20"/>
              </w:rPr>
              <w:t>or are alleged to be dependent, neglected or abused (non-offenders), shall not be placed in secure detention facilities or secure correctional facilities. Compliance with the DSO requirement has been achieved when a state can demonstrate that no such juveniles were placed in secure detention and correctional facilities, or when the state’s DSO rate falls below the established threshold.</w:t>
            </w:r>
          </w:p>
        </w:tc>
        <w:tc>
          <w:tcPr>
            <w:tcW w:w="4320" w:type="dxa"/>
          </w:tcPr>
          <w:p w14:paraId="34693C51" w14:textId="24B96127" w:rsidR="00525DB6" w:rsidRDefault="00910EFB" w:rsidP="000157D6">
            <w:pPr>
              <w:autoSpaceDE w:val="0"/>
              <w:autoSpaceDN w:val="0"/>
              <w:adjustRightInd w:val="0"/>
              <w:spacing w:line="276" w:lineRule="auto"/>
              <w:rPr>
                <w:rFonts w:ascii="Segoe UI" w:hAnsi="Segoe UI" w:cs="Segoe UI"/>
                <w:b/>
                <w:bCs/>
                <w:sz w:val="20"/>
                <w:szCs w:val="20"/>
              </w:rPr>
            </w:pPr>
            <w:r>
              <w:rPr>
                <w:rFonts w:ascii="Segoe UI" w:hAnsi="Segoe UI" w:cs="Segoe UI"/>
                <w:i/>
                <w:iCs/>
                <w:sz w:val="20"/>
                <w:szCs w:val="20"/>
              </w:rPr>
              <w:t>S</w:t>
            </w:r>
            <w:r w:rsidRPr="0079352E">
              <w:rPr>
                <w:rFonts w:ascii="Segoe UI" w:hAnsi="Segoe UI" w:cs="Segoe UI"/>
                <w:i/>
                <w:iCs/>
                <w:sz w:val="20"/>
                <w:szCs w:val="20"/>
              </w:rPr>
              <w:t>ection</w:t>
            </w:r>
            <w:r w:rsidR="00933D21" w:rsidRPr="0079352E">
              <w:rPr>
                <w:rFonts w:ascii="Segoe UI" w:hAnsi="Segoe UI" w:cs="Segoe UI"/>
                <w:i/>
                <w:iCs/>
                <w:sz w:val="20"/>
                <w:szCs w:val="20"/>
              </w:rPr>
              <w:t xml:space="preserve"> </w:t>
            </w:r>
            <w:r>
              <w:rPr>
                <w:rFonts w:ascii="Segoe UI" w:hAnsi="Segoe UI" w:cs="Segoe UI"/>
                <w:i/>
                <w:iCs/>
                <w:sz w:val="20"/>
                <w:szCs w:val="20"/>
              </w:rPr>
              <w:t xml:space="preserve">III.I. </w:t>
            </w:r>
            <w:r w:rsidR="00163DCA">
              <w:rPr>
                <w:rFonts w:ascii="Segoe UI" w:hAnsi="Segoe UI" w:cs="Segoe UI"/>
                <w:i/>
                <w:iCs/>
                <w:sz w:val="20"/>
                <w:szCs w:val="20"/>
              </w:rPr>
              <w:t xml:space="preserve">Compliance </w:t>
            </w:r>
            <w:r w:rsidR="00933D21" w:rsidRPr="0079352E">
              <w:rPr>
                <w:rFonts w:ascii="Segoe UI" w:hAnsi="Segoe UI" w:cs="Segoe UI"/>
                <w:i/>
                <w:iCs/>
                <w:sz w:val="20"/>
                <w:szCs w:val="20"/>
              </w:rPr>
              <w:t xml:space="preserve">Data Collection and Verification of your manual should include a description of the state’s process for collecting data regarding this requirement and verifying that all of the </w:t>
            </w:r>
            <w:r w:rsidR="00933D21">
              <w:rPr>
                <w:rFonts w:ascii="Segoe UI" w:hAnsi="Segoe UI" w:cs="Segoe UI"/>
                <w:i/>
                <w:iCs/>
                <w:sz w:val="20"/>
                <w:szCs w:val="20"/>
              </w:rPr>
              <w:t>DSO requirements</w:t>
            </w:r>
            <w:r w:rsidR="00933D21" w:rsidRPr="0079352E">
              <w:rPr>
                <w:rFonts w:ascii="Segoe UI" w:hAnsi="Segoe UI" w:cs="Segoe UI"/>
                <w:i/>
                <w:iCs/>
                <w:sz w:val="20"/>
                <w:szCs w:val="20"/>
              </w:rPr>
              <w:t xml:space="preserve"> have been met.</w:t>
            </w:r>
          </w:p>
        </w:tc>
      </w:tr>
      <w:tr w:rsidR="00933D21" w14:paraId="7A2C4081" w14:textId="77777777" w:rsidTr="000157D6">
        <w:trPr>
          <w:cantSplit/>
          <w:trHeight w:val="20"/>
        </w:trPr>
        <w:tc>
          <w:tcPr>
            <w:tcW w:w="5040" w:type="dxa"/>
            <w:shd w:val="clear" w:color="auto" w:fill="F0F2F8" w:themeFill="accent3" w:themeFillTint="33"/>
          </w:tcPr>
          <w:p w14:paraId="45432043" w14:textId="2EED5DEE" w:rsidR="00830AAB" w:rsidRPr="00F96A87" w:rsidRDefault="00933D21" w:rsidP="005D134F">
            <w:pPr>
              <w:autoSpaceDE w:val="0"/>
              <w:autoSpaceDN w:val="0"/>
              <w:adjustRightInd w:val="0"/>
              <w:spacing w:after="120" w:line="276" w:lineRule="auto"/>
              <w:rPr>
                <w:rFonts w:ascii="Segoe UI" w:hAnsi="Segoe UI" w:cs="Segoe UI"/>
                <w:b/>
                <w:bCs/>
                <w:sz w:val="20"/>
                <w:szCs w:val="20"/>
              </w:rPr>
            </w:pPr>
            <w:r w:rsidRPr="00F96A87">
              <w:rPr>
                <w:rFonts w:ascii="Segoe UI" w:hAnsi="Segoe UI" w:cs="Segoe UI"/>
                <w:b/>
                <w:bCs/>
                <w:sz w:val="20"/>
                <w:szCs w:val="20"/>
              </w:rPr>
              <w:t xml:space="preserve">YOUTH HANDGUN SAFETY EXCEPTION </w:t>
            </w:r>
            <w:r w:rsidRPr="00F96A87">
              <w:rPr>
                <w:rFonts w:ascii="Segoe UI" w:hAnsi="Segoe UI" w:cs="Segoe UI"/>
                <w:sz w:val="20"/>
                <w:szCs w:val="20"/>
              </w:rPr>
              <w:t xml:space="preserve">– Under </w:t>
            </w:r>
            <w:hyperlink r:id="rId20" w:history="1">
              <w:r w:rsidRPr="00830AAB">
                <w:rPr>
                  <w:rStyle w:val="Hyperlink"/>
                  <w:rFonts w:ascii="Segoe UI" w:hAnsi="Segoe UI" w:cs="Segoe UI"/>
                  <w:sz w:val="20"/>
                  <w:szCs w:val="20"/>
                </w:rPr>
                <w:t>34 U.S.C. § 11133(a)(11)(A)(i)(I)</w:t>
              </w:r>
            </w:hyperlink>
            <w:r w:rsidRPr="00F96A87">
              <w:rPr>
                <w:rFonts w:ascii="Segoe UI" w:hAnsi="Segoe UI" w:cs="Segoe UI"/>
                <w:sz w:val="20"/>
                <w:szCs w:val="20"/>
              </w:rPr>
              <w:t>, the DSO requirement does not apply to juveniles charged with or found to have committed a violation of the Youth Handgun Safety Act (18 U.S.C. § 922(x)), or a similar state law, which prohibits a person younger than 18 from possessing a handgun. Such juveniles may be placed in secure detention or secure correctional facilities without resulting in an instance of noncompliance with the DSO requirement.</w:t>
            </w:r>
          </w:p>
        </w:tc>
        <w:tc>
          <w:tcPr>
            <w:tcW w:w="4320" w:type="dxa"/>
          </w:tcPr>
          <w:p w14:paraId="29068515" w14:textId="30E03761" w:rsidR="00933D21" w:rsidRDefault="00933D21" w:rsidP="000157D6">
            <w:pPr>
              <w:autoSpaceDE w:val="0"/>
              <w:autoSpaceDN w:val="0"/>
              <w:adjustRightInd w:val="0"/>
              <w:spacing w:line="276" w:lineRule="auto"/>
              <w:rPr>
                <w:rFonts w:ascii="Segoe UI" w:hAnsi="Segoe UI" w:cs="Segoe UI"/>
                <w:b/>
                <w:bCs/>
                <w:sz w:val="20"/>
                <w:szCs w:val="20"/>
              </w:rPr>
            </w:pPr>
            <w:r>
              <w:rPr>
                <w:rFonts w:ascii="Segoe UI" w:hAnsi="Segoe UI" w:cs="Segoe UI"/>
                <w:b/>
                <w:bCs/>
                <w:sz w:val="20"/>
                <w:szCs w:val="20"/>
              </w:rPr>
              <w:t>STATE’S PLAN TO USE EXCEPTION</w:t>
            </w:r>
            <w:r w:rsidR="000677FA">
              <w:rPr>
                <w:rFonts w:ascii="Segoe UI" w:hAnsi="Segoe UI" w:cs="Segoe UI"/>
                <w:b/>
                <w:bCs/>
                <w:sz w:val="20"/>
                <w:szCs w:val="20"/>
              </w:rPr>
              <w:t xml:space="preserve"> </w:t>
            </w:r>
            <w:r w:rsidR="000677FA" w:rsidRPr="00F96A87">
              <w:rPr>
                <w:rFonts w:ascii="Segoe UI" w:hAnsi="Segoe UI" w:cs="Segoe UI"/>
                <w:sz w:val="20"/>
                <w:szCs w:val="20"/>
              </w:rPr>
              <w:t>–</w:t>
            </w:r>
            <w:r w:rsidR="000677FA">
              <w:rPr>
                <w:rFonts w:ascii="Segoe UI" w:hAnsi="Segoe UI" w:cs="Segoe UI"/>
                <w:sz w:val="20"/>
                <w:szCs w:val="20"/>
              </w:rPr>
              <w:t xml:space="preserve"> </w:t>
            </w:r>
          </w:p>
        </w:tc>
      </w:tr>
      <w:tr w:rsidR="0016105A" w14:paraId="7A93F3F3" w14:textId="77777777" w:rsidTr="000157D6">
        <w:trPr>
          <w:cantSplit/>
          <w:trHeight w:val="20"/>
        </w:trPr>
        <w:tc>
          <w:tcPr>
            <w:tcW w:w="5040" w:type="dxa"/>
            <w:shd w:val="clear" w:color="auto" w:fill="F0F2F8" w:themeFill="accent3" w:themeFillTint="33"/>
          </w:tcPr>
          <w:p w14:paraId="117E32E4" w14:textId="15987002" w:rsidR="0016105A" w:rsidRPr="00F96A87" w:rsidRDefault="0016105A" w:rsidP="00525DB6">
            <w:pPr>
              <w:keepNext/>
              <w:autoSpaceDE w:val="0"/>
              <w:autoSpaceDN w:val="0"/>
              <w:adjustRightInd w:val="0"/>
              <w:spacing w:after="120" w:line="276" w:lineRule="auto"/>
              <w:rPr>
                <w:rFonts w:ascii="Segoe UI" w:hAnsi="Segoe UI" w:cs="Segoe UI"/>
                <w:sz w:val="20"/>
                <w:szCs w:val="20"/>
              </w:rPr>
            </w:pPr>
            <w:r w:rsidRPr="00F96A87">
              <w:rPr>
                <w:rFonts w:ascii="Segoe UI" w:hAnsi="Segoe UI" w:cs="Segoe UI"/>
                <w:b/>
                <w:bCs/>
                <w:sz w:val="20"/>
                <w:szCs w:val="20"/>
              </w:rPr>
              <w:t xml:space="preserve">VALID COURT ORDER EXCEPTION </w:t>
            </w:r>
            <w:r w:rsidRPr="00F96A87">
              <w:rPr>
                <w:rFonts w:ascii="Segoe UI" w:hAnsi="Segoe UI" w:cs="Segoe UI"/>
                <w:sz w:val="20"/>
                <w:szCs w:val="20"/>
              </w:rPr>
              <w:t xml:space="preserve">– The Valid Court Order (VCO) exception at </w:t>
            </w:r>
            <w:hyperlink r:id="rId21" w:history="1">
              <w:r w:rsidRPr="00830AAB">
                <w:rPr>
                  <w:rStyle w:val="Hyperlink"/>
                  <w:rFonts w:ascii="Segoe UI" w:hAnsi="Segoe UI" w:cs="Segoe UI"/>
                  <w:sz w:val="20"/>
                  <w:szCs w:val="20"/>
                </w:rPr>
                <w:t>34 U.S.C. § 11133(a)(11)(A)(i)(II)</w:t>
              </w:r>
            </w:hyperlink>
            <w:r w:rsidRPr="00714CDF">
              <w:rPr>
                <w:rFonts w:ascii="Segoe UI" w:hAnsi="Segoe UI" w:cs="Segoe UI"/>
                <w:color w:val="0070C0"/>
                <w:sz w:val="20"/>
                <w:szCs w:val="20"/>
              </w:rPr>
              <w:t xml:space="preserve"> </w:t>
            </w:r>
            <w:r w:rsidRPr="00F96A87">
              <w:rPr>
                <w:rFonts w:ascii="Segoe UI" w:hAnsi="Segoe UI" w:cs="Segoe UI"/>
                <w:sz w:val="20"/>
                <w:szCs w:val="20"/>
              </w:rPr>
              <w:t>provides that accused or adjudicated status offenders, and juveniles found to have violated a valid court order based on their status as a juvenile, may be placed in a secure juvenile detention or correctional facility. A juvenile who has committed a violation of a court order that is not related to his status as a juvenile (i.e., an offense with which an adult may be charged, such as failure to appear) is neither a status offender nor nonoffender and the DSO requirement does not apply (</w:t>
            </w:r>
            <w:r w:rsidRPr="00433A2C">
              <w:rPr>
                <w:rFonts w:ascii="Segoe UI" w:hAnsi="Segoe UI" w:cs="Segoe UI"/>
                <w:sz w:val="20"/>
                <w:szCs w:val="20"/>
              </w:rPr>
              <w:t xml:space="preserve">see </w:t>
            </w:r>
            <w:r w:rsidR="007754AF">
              <w:rPr>
                <w:rFonts w:ascii="Segoe UI" w:hAnsi="Segoe UI" w:cs="Segoe UI"/>
                <w:sz w:val="20"/>
                <w:szCs w:val="20"/>
              </w:rPr>
              <w:t>S</w:t>
            </w:r>
            <w:r w:rsidR="007754AF" w:rsidRPr="00433A2C">
              <w:rPr>
                <w:rFonts w:ascii="Segoe UI" w:hAnsi="Segoe UI" w:cs="Segoe UI"/>
                <w:sz w:val="20"/>
                <w:szCs w:val="20"/>
              </w:rPr>
              <w:t xml:space="preserve">ection </w:t>
            </w:r>
            <w:r w:rsidRPr="00433A2C">
              <w:rPr>
                <w:rFonts w:ascii="Segoe UI" w:hAnsi="Segoe UI" w:cs="Segoe UI"/>
                <w:sz w:val="20"/>
                <w:szCs w:val="20"/>
              </w:rPr>
              <w:t>III.</w:t>
            </w:r>
            <w:r w:rsidR="008444E8">
              <w:rPr>
                <w:rFonts w:ascii="Segoe UI" w:hAnsi="Segoe UI" w:cs="Segoe UI"/>
                <w:sz w:val="20"/>
                <w:szCs w:val="20"/>
              </w:rPr>
              <w:t>E</w:t>
            </w:r>
            <w:r w:rsidRPr="00433A2C">
              <w:rPr>
                <w:rFonts w:ascii="Segoe UI" w:hAnsi="Segoe UI" w:cs="Segoe UI"/>
                <w:sz w:val="20"/>
                <w:szCs w:val="20"/>
              </w:rPr>
              <w:t xml:space="preserve">. Adherence to Federal </w:t>
            </w:r>
            <w:r w:rsidR="008444E8">
              <w:rPr>
                <w:rFonts w:ascii="Segoe UI" w:hAnsi="Segoe UI" w:cs="Segoe UI"/>
                <w:sz w:val="20"/>
                <w:szCs w:val="20"/>
              </w:rPr>
              <w:t>Definitions</w:t>
            </w:r>
            <w:r w:rsidR="008444E8" w:rsidRPr="00433A2C">
              <w:rPr>
                <w:rFonts w:ascii="Segoe UI" w:hAnsi="Segoe UI" w:cs="Segoe UI"/>
                <w:sz w:val="20"/>
                <w:szCs w:val="20"/>
              </w:rPr>
              <w:t xml:space="preserve"> </w:t>
            </w:r>
            <w:r w:rsidRPr="00433A2C">
              <w:rPr>
                <w:rFonts w:ascii="Segoe UI" w:hAnsi="Segoe UI" w:cs="Segoe UI"/>
                <w:sz w:val="20"/>
                <w:szCs w:val="20"/>
              </w:rPr>
              <w:t>for the</w:t>
            </w:r>
            <w:r w:rsidRPr="004D32AD">
              <w:rPr>
                <w:rFonts w:ascii="Segoe UI" w:hAnsi="Segoe UI" w:cs="Segoe UI"/>
                <w:sz w:val="20"/>
                <w:szCs w:val="20"/>
              </w:rPr>
              <w:t xml:space="preserve"> definition</w:t>
            </w:r>
            <w:r w:rsidRPr="00433A2C">
              <w:rPr>
                <w:rFonts w:ascii="Segoe UI" w:hAnsi="Segoe UI" w:cs="Segoe UI"/>
                <w:sz w:val="20"/>
                <w:szCs w:val="20"/>
              </w:rPr>
              <w:t xml:space="preserve"> </w:t>
            </w:r>
            <w:r w:rsidRPr="00257153">
              <w:rPr>
                <w:rFonts w:ascii="Segoe UI" w:hAnsi="Segoe UI" w:cs="Segoe UI"/>
                <w:sz w:val="20"/>
                <w:szCs w:val="20"/>
              </w:rPr>
              <w:t>of “valid court order”).</w:t>
            </w:r>
          </w:p>
          <w:p w14:paraId="31730F20" w14:textId="3E159452" w:rsidR="0016105A" w:rsidRPr="00F96A87" w:rsidRDefault="0016105A" w:rsidP="0016105A">
            <w:pPr>
              <w:keepNext/>
              <w:autoSpaceDE w:val="0"/>
              <w:autoSpaceDN w:val="0"/>
              <w:adjustRightInd w:val="0"/>
              <w:spacing w:line="276" w:lineRule="auto"/>
              <w:rPr>
                <w:rFonts w:ascii="Segoe UI" w:hAnsi="Segoe UI" w:cs="Segoe UI"/>
                <w:sz w:val="20"/>
                <w:szCs w:val="20"/>
              </w:rPr>
            </w:pPr>
            <w:r w:rsidRPr="00F96A87">
              <w:rPr>
                <w:rFonts w:ascii="Segoe UI" w:hAnsi="Segoe UI" w:cs="Segoe UI"/>
                <w:sz w:val="20"/>
                <w:szCs w:val="20"/>
              </w:rPr>
              <w:t xml:space="preserve">To demonstrate compliance with the statutory requirements governing the VCO exception, states must have a process in place to verify whether court orders used to place status offenders in juvenile detention centers (including juveniles who violate valid court orders related to their status as a juvenile), meet the following requirements (as set forth at </w:t>
            </w:r>
            <w:hyperlink r:id="rId22" w:history="1">
              <w:r w:rsidRPr="00830AAB">
                <w:rPr>
                  <w:rStyle w:val="Hyperlink"/>
                  <w:rFonts w:ascii="Segoe UI" w:hAnsi="Segoe UI" w:cs="Segoe UI"/>
                  <w:sz w:val="20"/>
                  <w:szCs w:val="20"/>
                </w:rPr>
                <w:t>34</w:t>
              </w:r>
              <w:r w:rsidR="00381A19">
                <w:rPr>
                  <w:rStyle w:val="Hyperlink"/>
                  <w:rFonts w:ascii="Segoe UI" w:hAnsi="Segoe UI" w:cs="Segoe UI"/>
                  <w:sz w:val="20"/>
                  <w:szCs w:val="20"/>
                </w:rPr>
                <w:t> </w:t>
              </w:r>
              <w:r w:rsidRPr="00830AAB">
                <w:rPr>
                  <w:rStyle w:val="Hyperlink"/>
                  <w:rFonts w:ascii="Segoe UI" w:hAnsi="Segoe UI" w:cs="Segoe UI"/>
                  <w:sz w:val="20"/>
                  <w:szCs w:val="20"/>
                </w:rPr>
                <w:t>U.S.C. § 11133(a)(23)</w:t>
              </w:r>
              <w:r w:rsidRPr="00830AAB">
                <w:rPr>
                  <w:rStyle w:val="Hyperlink"/>
                  <w:rFonts w:ascii="Segoe UI" w:hAnsi="Segoe UI" w:cs="Segoe UI"/>
                  <w:sz w:val="20"/>
                  <w:szCs w:val="20"/>
                  <w:u w:val="none"/>
                </w:rPr>
                <w:t>)</w:t>
              </w:r>
              <w:r w:rsidRPr="00714CDF">
                <w:rPr>
                  <w:rStyle w:val="Hyperlink"/>
                  <w:rFonts w:ascii="Segoe UI" w:hAnsi="Segoe UI" w:cs="Segoe UI"/>
                  <w:color w:val="auto"/>
                  <w:sz w:val="20"/>
                  <w:szCs w:val="20"/>
                  <w:u w:val="none"/>
                </w:rPr>
                <w:t>:</w:t>
              </w:r>
            </w:hyperlink>
          </w:p>
          <w:p w14:paraId="2617FE3E" w14:textId="77777777" w:rsidR="0016105A" w:rsidRPr="00F96A87" w:rsidRDefault="0016105A" w:rsidP="00381A19">
            <w:pPr>
              <w:pStyle w:val="ListParagraph"/>
              <w:keepNext/>
              <w:numPr>
                <w:ilvl w:val="0"/>
                <w:numId w:val="20"/>
              </w:numPr>
              <w:autoSpaceDE w:val="0"/>
              <w:autoSpaceDN w:val="0"/>
              <w:adjustRightInd w:val="0"/>
              <w:spacing w:line="276" w:lineRule="auto"/>
              <w:ind w:left="520"/>
              <w:rPr>
                <w:rFonts w:ascii="Segoe UI" w:hAnsi="Segoe UI" w:cs="Segoe UI"/>
                <w:sz w:val="20"/>
                <w:szCs w:val="20"/>
              </w:rPr>
            </w:pPr>
            <w:r w:rsidRPr="00F96A87">
              <w:rPr>
                <w:rFonts w:ascii="Segoe UI" w:hAnsi="Segoe UI" w:cs="Segoe UI"/>
                <w:sz w:val="20"/>
                <w:szCs w:val="20"/>
              </w:rPr>
              <w:t>An appropriate public agency shall be promptly notified that the status offender is held in custody for violating a valid court order.</w:t>
            </w:r>
          </w:p>
          <w:p w14:paraId="01814C2C" w14:textId="77777777" w:rsidR="0016105A" w:rsidRPr="00F96A87" w:rsidRDefault="0016105A" w:rsidP="00381A19">
            <w:pPr>
              <w:pStyle w:val="ListParagraph"/>
              <w:keepNext/>
              <w:numPr>
                <w:ilvl w:val="0"/>
                <w:numId w:val="20"/>
              </w:numPr>
              <w:autoSpaceDE w:val="0"/>
              <w:autoSpaceDN w:val="0"/>
              <w:adjustRightInd w:val="0"/>
              <w:spacing w:line="276" w:lineRule="auto"/>
              <w:ind w:left="520"/>
              <w:rPr>
                <w:rFonts w:ascii="Segoe UI" w:hAnsi="Segoe UI" w:cs="Segoe UI"/>
                <w:sz w:val="20"/>
                <w:szCs w:val="20"/>
              </w:rPr>
            </w:pPr>
            <w:r w:rsidRPr="00F96A87">
              <w:rPr>
                <w:rFonts w:ascii="Segoe UI" w:hAnsi="Segoe UI" w:cs="Segoe UI"/>
                <w:sz w:val="20"/>
                <w:szCs w:val="20"/>
              </w:rPr>
              <w:t>An authorized representative of that agency shall interview within 24 hours, in person, the status offender who is being held.</w:t>
            </w:r>
          </w:p>
          <w:p w14:paraId="5853D793" w14:textId="77777777" w:rsidR="0016105A" w:rsidRPr="00F96A87" w:rsidRDefault="0016105A" w:rsidP="00381A19">
            <w:pPr>
              <w:pStyle w:val="ListParagraph"/>
              <w:keepNext/>
              <w:numPr>
                <w:ilvl w:val="0"/>
                <w:numId w:val="20"/>
              </w:numPr>
              <w:autoSpaceDE w:val="0"/>
              <w:autoSpaceDN w:val="0"/>
              <w:adjustRightInd w:val="0"/>
              <w:spacing w:line="276" w:lineRule="auto"/>
              <w:ind w:left="520"/>
              <w:rPr>
                <w:rFonts w:ascii="Segoe UI" w:hAnsi="Segoe UI" w:cs="Segoe UI"/>
                <w:sz w:val="20"/>
                <w:szCs w:val="20"/>
              </w:rPr>
            </w:pPr>
            <w:r w:rsidRPr="00F96A87">
              <w:rPr>
                <w:rFonts w:ascii="Segoe UI" w:hAnsi="Segoe UI" w:cs="Segoe UI"/>
                <w:sz w:val="20"/>
                <w:szCs w:val="20"/>
              </w:rPr>
              <w:t>Within 48 hours during which the status offender is held:</w:t>
            </w:r>
          </w:p>
          <w:p w14:paraId="19A23458" w14:textId="22AF97BB" w:rsidR="0016105A" w:rsidRPr="0016105A" w:rsidRDefault="0016105A" w:rsidP="005D134F">
            <w:pPr>
              <w:pStyle w:val="ListParagraph"/>
              <w:keepNext/>
              <w:numPr>
                <w:ilvl w:val="0"/>
                <w:numId w:val="21"/>
              </w:numPr>
              <w:autoSpaceDE w:val="0"/>
              <w:autoSpaceDN w:val="0"/>
              <w:adjustRightInd w:val="0"/>
              <w:spacing w:after="120" w:line="276" w:lineRule="auto"/>
              <w:ind w:left="878" w:hanging="331"/>
              <w:rPr>
                <w:rFonts w:ascii="Segoe UI" w:hAnsi="Segoe UI" w:cs="Segoe UI"/>
                <w:sz w:val="20"/>
                <w:szCs w:val="20"/>
              </w:rPr>
            </w:pPr>
            <w:r w:rsidRPr="00F96A87">
              <w:rPr>
                <w:rFonts w:ascii="Segoe UI" w:hAnsi="Segoe UI" w:cs="Segoe UI"/>
                <w:sz w:val="20"/>
                <w:szCs w:val="20"/>
              </w:rPr>
              <w:t xml:space="preserve">The agency representative shall </w:t>
            </w:r>
            <w:r w:rsidRPr="0046798E">
              <w:rPr>
                <w:rFonts w:ascii="Segoe UI" w:hAnsi="Segoe UI" w:cs="Segoe UI"/>
                <w:sz w:val="20"/>
                <w:szCs w:val="20"/>
              </w:rPr>
              <w:t>submit an assessment to the court that issued the order regarding the immediate needs of the status offender.</w:t>
            </w:r>
          </w:p>
        </w:tc>
        <w:tc>
          <w:tcPr>
            <w:tcW w:w="4320" w:type="dxa"/>
          </w:tcPr>
          <w:p w14:paraId="3FC8C454" w14:textId="0670F2D8" w:rsidR="0016105A" w:rsidRPr="00F96A87" w:rsidRDefault="0016105A" w:rsidP="0016105A">
            <w:pPr>
              <w:keepNext/>
              <w:autoSpaceDE w:val="0"/>
              <w:autoSpaceDN w:val="0"/>
              <w:adjustRightInd w:val="0"/>
              <w:spacing w:line="276" w:lineRule="auto"/>
              <w:rPr>
                <w:rFonts w:ascii="Segoe UI" w:hAnsi="Segoe UI" w:cs="Segoe UI"/>
                <w:sz w:val="20"/>
                <w:szCs w:val="20"/>
              </w:rPr>
            </w:pPr>
            <w:r>
              <w:rPr>
                <w:rFonts w:ascii="Segoe UI" w:hAnsi="Segoe UI" w:cs="Segoe UI"/>
                <w:b/>
                <w:bCs/>
                <w:sz w:val="20"/>
                <w:szCs w:val="20"/>
              </w:rPr>
              <w:t>STATE’S PLAN TO USE EXCEPTION</w:t>
            </w:r>
            <w:r w:rsidR="000677FA">
              <w:rPr>
                <w:rFonts w:ascii="Segoe UI" w:hAnsi="Segoe UI" w:cs="Segoe UI"/>
                <w:b/>
                <w:bCs/>
                <w:sz w:val="20"/>
                <w:szCs w:val="20"/>
              </w:rPr>
              <w:t xml:space="preserve"> </w:t>
            </w:r>
            <w:r w:rsidR="000677FA" w:rsidRPr="00F96A87">
              <w:rPr>
                <w:rFonts w:ascii="Segoe UI" w:hAnsi="Segoe UI" w:cs="Segoe UI"/>
                <w:sz w:val="20"/>
                <w:szCs w:val="20"/>
              </w:rPr>
              <w:t>–</w:t>
            </w:r>
            <w:r w:rsidR="000677FA">
              <w:rPr>
                <w:rFonts w:ascii="Segoe UI" w:hAnsi="Segoe UI" w:cs="Segoe UI"/>
                <w:sz w:val="20"/>
                <w:szCs w:val="20"/>
              </w:rPr>
              <w:t xml:space="preserve"> </w:t>
            </w:r>
          </w:p>
          <w:p w14:paraId="7EBED8E6" w14:textId="6B6A2C5B" w:rsidR="0016105A" w:rsidRDefault="0016105A" w:rsidP="0016105A">
            <w:pPr>
              <w:keepNext/>
              <w:autoSpaceDE w:val="0"/>
              <w:autoSpaceDN w:val="0"/>
              <w:adjustRightInd w:val="0"/>
              <w:spacing w:line="276" w:lineRule="auto"/>
              <w:rPr>
                <w:rFonts w:ascii="Segoe UI" w:hAnsi="Segoe UI" w:cs="Segoe UI"/>
                <w:b/>
                <w:bCs/>
                <w:sz w:val="20"/>
                <w:szCs w:val="20"/>
              </w:rPr>
            </w:pPr>
            <w:r w:rsidRPr="00F96A87">
              <w:rPr>
                <w:rFonts w:ascii="Segoe UI" w:hAnsi="Segoe UI" w:cs="Segoe UI"/>
                <w:i/>
                <w:iCs/>
                <w:sz w:val="20"/>
                <w:szCs w:val="20"/>
              </w:rPr>
              <w:t xml:space="preserve">If your state uses the VCO exception, </w:t>
            </w:r>
            <w:r w:rsidR="00163DCA">
              <w:rPr>
                <w:rFonts w:ascii="Segoe UI" w:hAnsi="Segoe UI" w:cs="Segoe UI"/>
                <w:i/>
                <w:iCs/>
                <w:sz w:val="20"/>
                <w:szCs w:val="20"/>
              </w:rPr>
              <w:t>S</w:t>
            </w:r>
            <w:r w:rsidR="00163DCA" w:rsidRPr="00F96A87">
              <w:rPr>
                <w:rFonts w:ascii="Segoe UI" w:hAnsi="Segoe UI" w:cs="Segoe UI"/>
                <w:i/>
                <w:iCs/>
                <w:sz w:val="20"/>
                <w:szCs w:val="20"/>
              </w:rPr>
              <w:t xml:space="preserve">ection </w:t>
            </w:r>
            <w:r w:rsidR="00163DCA">
              <w:rPr>
                <w:rFonts w:ascii="Segoe UI" w:hAnsi="Segoe UI" w:cs="Segoe UI"/>
                <w:i/>
                <w:iCs/>
                <w:sz w:val="20"/>
                <w:szCs w:val="20"/>
              </w:rPr>
              <w:t xml:space="preserve">III.I. Compliance </w:t>
            </w:r>
            <w:r w:rsidRPr="00F96A87">
              <w:rPr>
                <w:rFonts w:ascii="Segoe UI" w:hAnsi="Segoe UI" w:cs="Segoe UI"/>
                <w:i/>
                <w:iCs/>
                <w:sz w:val="20"/>
                <w:szCs w:val="20"/>
              </w:rPr>
              <w:t>Data Collection and Verification of your manual should include a description of the state’s process for verifying that valid court orders meet all of the statutory requirements, set forth below. If your state does not use the VCO exception, include a statement to that effect here</w:t>
            </w:r>
            <w:r w:rsidR="00163DCA">
              <w:rPr>
                <w:rFonts w:ascii="Segoe UI" w:hAnsi="Segoe UI" w:cs="Segoe UI"/>
                <w:i/>
                <w:iCs/>
                <w:sz w:val="20"/>
                <w:szCs w:val="20"/>
              </w:rPr>
              <w:t>,</w:t>
            </w:r>
            <w:r w:rsidRPr="00F96A87">
              <w:rPr>
                <w:rFonts w:ascii="Segoe UI" w:hAnsi="Segoe UI" w:cs="Segoe UI"/>
                <w:i/>
                <w:iCs/>
                <w:sz w:val="20"/>
                <w:szCs w:val="20"/>
              </w:rPr>
              <w:t xml:space="preserve"> and the remaining text in this section may be deleted.</w:t>
            </w:r>
          </w:p>
        </w:tc>
      </w:tr>
      <w:tr w:rsidR="00042348" w14:paraId="208F3BEB" w14:textId="77777777" w:rsidTr="000157D6">
        <w:trPr>
          <w:cantSplit/>
          <w:trHeight w:val="20"/>
        </w:trPr>
        <w:tc>
          <w:tcPr>
            <w:tcW w:w="5040" w:type="dxa"/>
            <w:shd w:val="clear" w:color="auto" w:fill="F0F2F8" w:themeFill="accent3" w:themeFillTint="33"/>
          </w:tcPr>
          <w:p w14:paraId="5D87F0D4" w14:textId="6C1C73DE" w:rsidR="001E6FC6" w:rsidRPr="001E6FC6" w:rsidRDefault="001E6FC6" w:rsidP="001E6FC6">
            <w:pPr>
              <w:keepNext/>
              <w:autoSpaceDE w:val="0"/>
              <w:autoSpaceDN w:val="0"/>
              <w:adjustRightInd w:val="0"/>
              <w:spacing w:line="276" w:lineRule="auto"/>
              <w:ind w:left="-20"/>
              <w:rPr>
                <w:rFonts w:ascii="Segoe UI" w:hAnsi="Segoe UI" w:cs="Segoe UI"/>
                <w:sz w:val="20"/>
                <w:szCs w:val="20"/>
              </w:rPr>
            </w:pPr>
            <w:r w:rsidRPr="00F96A87">
              <w:rPr>
                <w:rFonts w:ascii="Segoe UI" w:hAnsi="Segoe UI" w:cs="Segoe UI"/>
                <w:b/>
                <w:bCs/>
                <w:sz w:val="20"/>
                <w:szCs w:val="20"/>
              </w:rPr>
              <w:t xml:space="preserve">VALID COURT ORDER EXCEPTION </w:t>
            </w:r>
            <w:r>
              <w:rPr>
                <w:rFonts w:ascii="Segoe UI" w:hAnsi="Segoe UI" w:cs="Segoe UI"/>
                <w:sz w:val="20"/>
                <w:szCs w:val="20"/>
              </w:rPr>
              <w:t>(continued)</w:t>
            </w:r>
          </w:p>
          <w:p w14:paraId="2873AB19" w14:textId="60FCCE6C" w:rsidR="001E6FC6" w:rsidRDefault="001E6FC6" w:rsidP="00381A19">
            <w:pPr>
              <w:pStyle w:val="ListParagraph"/>
              <w:keepNext/>
              <w:numPr>
                <w:ilvl w:val="0"/>
                <w:numId w:val="22"/>
              </w:numPr>
              <w:autoSpaceDE w:val="0"/>
              <w:autoSpaceDN w:val="0"/>
              <w:adjustRightInd w:val="0"/>
              <w:spacing w:line="276" w:lineRule="auto"/>
              <w:ind w:left="880"/>
              <w:rPr>
                <w:rFonts w:ascii="Segoe UI" w:hAnsi="Segoe UI" w:cs="Segoe UI"/>
                <w:sz w:val="20"/>
                <w:szCs w:val="20"/>
              </w:rPr>
            </w:pPr>
            <w:r w:rsidRPr="0046798E">
              <w:rPr>
                <w:rFonts w:ascii="Segoe UI" w:hAnsi="Segoe UI" w:cs="Segoe UI"/>
                <w:sz w:val="20"/>
                <w:szCs w:val="20"/>
              </w:rPr>
              <w:t>The court shall conduct a hearing to determine whether (1) there is reasonable cause to believe that the status offender violated the order and (2) the appropriate placement of the status offender pending disposition of the alleged violation</w:t>
            </w:r>
            <w:r>
              <w:rPr>
                <w:rFonts w:ascii="Segoe UI" w:hAnsi="Segoe UI" w:cs="Segoe UI"/>
                <w:sz w:val="20"/>
                <w:szCs w:val="20"/>
              </w:rPr>
              <w:t>.</w:t>
            </w:r>
          </w:p>
          <w:p w14:paraId="4BDCE6DB" w14:textId="3A09E3C4" w:rsidR="00042348" w:rsidRPr="0046798E" w:rsidRDefault="00042348" w:rsidP="00381A19">
            <w:pPr>
              <w:pStyle w:val="ListParagraph"/>
              <w:keepNext/>
              <w:numPr>
                <w:ilvl w:val="0"/>
                <w:numId w:val="22"/>
              </w:numPr>
              <w:autoSpaceDE w:val="0"/>
              <w:autoSpaceDN w:val="0"/>
              <w:adjustRightInd w:val="0"/>
              <w:spacing w:line="276" w:lineRule="auto"/>
              <w:ind w:left="880"/>
              <w:rPr>
                <w:rFonts w:ascii="Segoe UI" w:hAnsi="Segoe UI" w:cs="Segoe UI"/>
                <w:sz w:val="20"/>
                <w:szCs w:val="20"/>
              </w:rPr>
            </w:pPr>
            <w:r w:rsidRPr="0046798E">
              <w:rPr>
                <w:rFonts w:ascii="Segoe UI" w:hAnsi="Segoe UI" w:cs="Segoe UI"/>
                <w:sz w:val="20"/>
                <w:szCs w:val="20"/>
              </w:rPr>
              <w:t>If the court determines that the status offender should be placed in a secure detention facility or correctional facility for violating the court order, (1) the court must issue a written order that:</w:t>
            </w:r>
          </w:p>
          <w:p w14:paraId="749140F6" w14:textId="77777777" w:rsidR="00042348" w:rsidRPr="0046798E" w:rsidRDefault="00042348" w:rsidP="00381A19">
            <w:pPr>
              <w:pStyle w:val="ListParagraph"/>
              <w:keepNext/>
              <w:numPr>
                <w:ilvl w:val="0"/>
                <w:numId w:val="23"/>
              </w:numPr>
              <w:autoSpaceDE w:val="0"/>
              <w:autoSpaceDN w:val="0"/>
              <w:adjustRightInd w:val="0"/>
              <w:spacing w:line="276" w:lineRule="auto"/>
              <w:ind w:left="1240"/>
              <w:rPr>
                <w:rFonts w:ascii="Segoe UI" w:hAnsi="Segoe UI" w:cs="Segoe UI"/>
                <w:sz w:val="20"/>
                <w:szCs w:val="20"/>
              </w:rPr>
            </w:pPr>
            <w:r w:rsidRPr="0046798E">
              <w:rPr>
                <w:rFonts w:ascii="Segoe UI" w:hAnsi="Segoe UI" w:cs="Segoe UI"/>
                <w:sz w:val="20"/>
                <w:szCs w:val="20"/>
              </w:rPr>
              <w:t>Identifies the valid court order that has been violated;</w:t>
            </w:r>
          </w:p>
          <w:p w14:paraId="037622AB" w14:textId="77777777" w:rsidR="00042348" w:rsidRPr="00F96A87" w:rsidRDefault="00042348" w:rsidP="00381A19">
            <w:pPr>
              <w:pStyle w:val="ListParagraph"/>
              <w:keepNext/>
              <w:numPr>
                <w:ilvl w:val="0"/>
                <w:numId w:val="23"/>
              </w:numPr>
              <w:autoSpaceDE w:val="0"/>
              <w:autoSpaceDN w:val="0"/>
              <w:adjustRightInd w:val="0"/>
              <w:spacing w:line="276" w:lineRule="auto"/>
              <w:ind w:left="1240"/>
              <w:rPr>
                <w:rFonts w:ascii="Segoe UI" w:hAnsi="Segoe UI" w:cs="Segoe UI"/>
                <w:sz w:val="20"/>
                <w:szCs w:val="20"/>
              </w:rPr>
            </w:pPr>
            <w:r w:rsidRPr="00F96A87">
              <w:rPr>
                <w:rFonts w:ascii="Segoe UI" w:hAnsi="Segoe UI" w:cs="Segoe UI"/>
                <w:sz w:val="20"/>
                <w:szCs w:val="20"/>
              </w:rPr>
              <w:t>Specifies the factual basis for determining that there is reasonable cause to believe that the status offender has violated such order;</w:t>
            </w:r>
          </w:p>
          <w:p w14:paraId="661CB2FD" w14:textId="77777777" w:rsidR="00042348" w:rsidRPr="00F96A87" w:rsidRDefault="00042348" w:rsidP="00381A19">
            <w:pPr>
              <w:pStyle w:val="ListParagraph"/>
              <w:keepNext/>
              <w:numPr>
                <w:ilvl w:val="0"/>
                <w:numId w:val="23"/>
              </w:numPr>
              <w:autoSpaceDE w:val="0"/>
              <w:autoSpaceDN w:val="0"/>
              <w:adjustRightInd w:val="0"/>
              <w:spacing w:line="276" w:lineRule="auto"/>
              <w:ind w:left="1240"/>
              <w:rPr>
                <w:rFonts w:ascii="Segoe UI" w:hAnsi="Segoe UI" w:cs="Segoe UI"/>
                <w:sz w:val="20"/>
                <w:szCs w:val="20"/>
              </w:rPr>
            </w:pPr>
            <w:r w:rsidRPr="00F96A87">
              <w:rPr>
                <w:rFonts w:ascii="Segoe UI" w:hAnsi="Segoe UI" w:cs="Segoe UI"/>
                <w:sz w:val="20"/>
                <w:szCs w:val="20"/>
              </w:rPr>
              <w:t>Includes findings of fact to support a determination that there is no appropriate less restrictive alternative available to placing the status offender in such a facility, with due consideration to the best interest of the juvenile;</w:t>
            </w:r>
          </w:p>
          <w:p w14:paraId="760B8EF0" w14:textId="6EA11948" w:rsidR="00042348" w:rsidRPr="00F96A87" w:rsidRDefault="00042348" w:rsidP="00381A19">
            <w:pPr>
              <w:pStyle w:val="ListParagraph"/>
              <w:keepNext/>
              <w:numPr>
                <w:ilvl w:val="0"/>
                <w:numId w:val="23"/>
              </w:numPr>
              <w:autoSpaceDE w:val="0"/>
              <w:autoSpaceDN w:val="0"/>
              <w:adjustRightInd w:val="0"/>
              <w:spacing w:line="276" w:lineRule="auto"/>
              <w:ind w:left="1240"/>
              <w:rPr>
                <w:rFonts w:ascii="Segoe UI" w:hAnsi="Segoe UI" w:cs="Segoe UI"/>
                <w:sz w:val="20"/>
                <w:szCs w:val="20"/>
              </w:rPr>
            </w:pPr>
            <w:r w:rsidRPr="00F96A87">
              <w:rPr>
                <w:rFonts w:ascii="Segoe UI" w:hAnsi="Segoe UI" w:cs="Segoe UI"/>
                <w:sz w:val="20"/>
                <w:szCs w:val="20"/>
              </w:rPr>
              <w:t>Specifies the length of time, not to exceed 7 days, that the status offender may remain in a secure detention facility or correctional facility, and includes a plan for the status offender’s release from such facility; and</w:t>
            </w:r>
          </w:p>
          <w:p w14:paraId="34779722" w14:textId="77777777" w:rsidR="00042348" w:rsidRPr="0046798E" w:rsidRDefault="00042348" w:rsidP="00381A19">
            <w:pPr>
              <w:pStyle w:val="ListParagraph"/>
              <w:keepNext/>
              <w:numPr>
                <w:ilvl w:val="0"/>
                <w:numId w:val="23"/>
              </w:numPr>
              <w:autoSpaceDE w:val="0"/>
              <w:autoSpaceDN w:val="0"/>
              <w:adjustRightInd w:val="0"/>
              <w:spacing w:line="276" w:lineRule="auto"/>
              <w:ind w:left="1240"/>
              <w:rPr>
                <w:rFonts w:ascii="Segoe UI" w:hAnsi="Segoe UI" w:cs="Segoe UI"/>
                <w:sz w:val="20"/>
                <w:szCs w:val="20"/>
              </w:rPr>
            </w:pPr>
            <w:r w:rsidRPr="00F96A87">
              <w:rPr>
                <w:rFonts w:ascii="Segoe UI" w:hAnsi="Segoe UI" w:cs="Segoe UI"/>
                <w:sz w:val="20"/>
                <w:szCs w:val="20"/>
              </w:rPr>
              <w:t xml:space="preserve">May not be renewed or extended; </w:t>
            </w:r>
            <w:r w:rsidRPr="0046798E">
              <w:rPr>
                <w:rFonts w:ascii="Segoe UI" w:hAnsi="Segoe UI" w:cs="Segoe UI"/>
                <w:sz w:val="20"/>
                <w:szCs w:val="20"/>
              </w:rPr>
              <w:t>and</w:t>
            </w:r>
          </w:p>
          <w:p w14:paraId="0E3F1A05" w14:textId="63CDAFCB" w:rsidR="00042348" w:rsidRPr="00525DB6" w:rsidRDefault="00042348" w:rsidP="005D134F">
            <w:pPr>
              <w:pStyle w:val="ListParagraph"/>
              <w:keepNext/>
              <w:spacing w:after="120" w:line="276" w:lineRule="auto"/>
              <w:ind w:left="878"/>
              <w:rPr>
                <w:rFonts w:ascii="Segoe UI" w:hAnsi="Segoe UI" w:cs="Segoe UI"/>
                <w:sz w:val="20"/>
                <w:szCs w:val="20"/>
              </w:rPr>
            </w:pPr>
            <w:r w:rsidRPr="0046798E">
              <w:rPr>
                <w:rFonts w:ascii="Segoe UI" w:hAnsi="Segoe UI" w:cs="Segoe UI"/>
                <w:sz w:val="20"/>
                <w:szCs w:val="20"/>
              </w:rPr>
              <w:t>(2) The court may not issue a second or subsequent order described [in the first bullet] relating to a status offender unless the status offender violates a valid court order after the date on which the court issued the first court order.</w:t>
            </w:r>
          </w:p>
        </w:tc>
        <w:tc>
          <w:tcPr>
            <w:tcW w:w="4320" w:type="dxa"/>
          </w:tcPr>
          <w:p w14:paraId="195D04D6" w14:textId="503942E9" w:rsidR="00042348" w:rsidRDefault="00042348" w:rsidP="00B311AF">
            <w:pPr>
              <w:keepNext/>
              <w:autoSpaceDE w:val="0"/>
              <w:autoSpaceDN w:val="0"/>
              <w:adjustRightInd w:val="0"/>
              <w:spacing w:line="276" w:lineRule="auto"/>
              <w:rPr>
                <w:rFonts w:ascii="Segoe UI" w:hAnsi="Segoe UI" w:cs="Segoe UI"/>
                <w:b/>
                <w:bCs/>
                <w:sz w:val="20"/>
                <w:szCs w:val="20"/>
              </w:rPr>
            </w:pPr>
          </w:p>
        </w:tc>
      </w:tr>
      <w:tr w:rsidR="00525DB6" w14:paraId="356163AE" w14:textId="77777777" w:rsidTr="000157D6">
        <w:trPr>
          <w:cantSplit/>
          <w:trHeight w:val="20"/>
        </w:trPr>
        <w:tc>
          <w:tcPr>
            <w:tcW w:w="5040" w:type="dxa"/>
            <w:shd w:val="clear" w:color="auto" w:fill="F0F2F8" w:themeFill="accent3" w:themeFillTint="33"/>
          </w:tcPr>
          <w:p w14:paraId="47BCF14B" w14:textId="77777777" w:rsidR="00525DB6" w:rsidRPr="001E6FC6" w:rsidRDefault="00525DB6" w:rsidP="000157D6">
            <w:pPr>
              <w:keepNext/>
              <w:autoSpaceDE w:val="0"/>
              <w:autoSpaceDN w:val="0"/>
              <w:adjustRightInd w:val="0"/>
              <w:spacing w:line="276" w:lineRule="auto"/>
              <w:ind w:left="-20"/>
              <w:rPr>
                <w:rFonts w:ascii="Segoe UI" w:hAnsi="Segoe UI" w:cs="Segoe UI"/>
                <w:sz w:val="20"/>
                <w:szCs w:val="20"/>
              </w:rPr>
            </w:pPr>
            <w:r w:rsidRPr="00F96A87">
              <w:rPr>
                <w:rFonts w:ascii="Segoe UI" w:hAnsi="Segoe UI" w:cs="Segoe UI"/>
                <w:b/>
                <w:bCs/>
                <w:sz w:val="20"/>
                <w:szCs w:val="20"/>
              </w:rPr>
              <w:t xml:space="preserve">VALID COURT ORDER EXCEPTION </w:t>
            </w:r>
            <w:r>
              <w:rPr>
                <w:rFonts w:ascii="Segoe UI" w:hAnsi="Segoe UI" w:cs="Segoe UI"/>
                <w:sz w:val="20"/>
                <w:szCs w:val="20"/>
              </w:rPr>
              <w:t>(continued)</w:t>
            </w:r>
          </w:p>
          <w:p w14:paraId="5FD8E932" w14:textId="77777777" w:rsidR="00525DB6" w:rsidRPr="00830AAB" w:rsidRDefault="00525DB6" w:rsidP="005D134F">
            <w:pPr>
              <w:pStyle w:val="ListParagraph"/>
              <w:keepNext/>
              <w:numPr>
                <w:ilvl w:val="0"/>
                <w:numId w:val="20"/>
              </w:numPr>
              <w:spacing w:after="120" w:line="276" w:lineRule="auto"/>
              <w:ind w:left="518"/>
              <w:rPr>
                <w:rFonts w:ascii="Segoe UI" w:hAnsi="Segoe UI" w:cs="Segoe UI"/>
                <w:sz w:val="20"/>
                <w:szCs w:val="20"/>
              </w:rPr>
            </w:pPr>
            <w:r w:rsidRPr="00830AAB">
              <w:rPr>
                <w:rFonts w:ascii="Segoe UI" w:hAnsi="Segoe UI" w:cs="Segoe UI"/>
                <w:sz w:val="20"/>
                <w:szCs w:val="20"/>
              </w:rPr>
              <w:t>There are procedures in place to ensure that any status offender held in a secure detention facility or correctional facility pursuant to a [valid] court order [described in this section] does not remain in custody longer than 7 days or the length of time authorized by the court, whichever is shorter.</w:t>
            </w:r>
          </w:p>
        </w:tc>
        <w:tc>
          <w:tcPr>
            <w:tcW w:w="4320" w:type="dxa"/>
          </w:tcPr>
          <w:p w14:paraId="1F770E04" w14:textId="77777777" w:rsidR="00525DB6" w:rsidRDefault="00525DB6" w:rsidP="000157D6">
            <w:pPr>
              <w:keepNext/>
              <w:autoSpaceDE w:val="0"/>
              <w:autoSpaceDN w:val="0"/>
              <w:adjustRightInd w:val="0"/>
              <w:spacing w:line="276" w:lineRule="auto"/>
              <w:rPr>
                <w:rFonts w:ascii="Segoe UI" w:hAnsi="Segoe UI" w:cs="Segoe UI"/>
                <w:b/>
                <w:bCs/>
                <w:sz w:val="20"/>
                <w:szCs w:val="20"/>
              </w:rPr>
            </w:pPr>
          </w:p>
        </w:tc>
      </w:tr>
      <w:tr w:rsidR="00BA2C72" w14:paraId="46E5D6B3" w14:textId="77777777" w:rsidTr="000157D6">
        <w:trPr>
          <w:cantSplit/>
          <w:trHeight w:val="20"/>
        </w:trPr>
        <w:tc>
          <w:tcPr>
            <w:tcW w:w="5040" w:type="dxa"/>
            <w:shd w:val="clear" w:color="auto" w:fill="F0F2F8" w:themeFill="accent3" w:themeFillTint="33"/>
          </w:tcPr>
          <w:p w14:paraId="31FA665C" w14:textId="1296DD5C" w:rsidR="00042348" w:rsidRPr="00796433" w:rsidRDefault="00933D21" w:rsidP="005D134F">
            <w:pPr>
              <w:keepNext/>
              <w:keepLines/>
              <w:spacing w:after="120" w:line="276" w:lineRule="auto"/>
              <w:rPr>
                <w:rFonts w:ascii="Segoe UI" w:hAnsi="Segoe UI" w:cs="Segoe UI"/>
                <w:sz w:val="20"/>
                <w:szCs w:val="20"/>
              </w:rPr>
            </w:pPr>
            <w:r w:rsidRPr="00F96A87">
              <w:rPr>
                <w:rFonts w:ascii="Segoe UI" w:hAnsi="Segoe UI" w:cs="Segoe UI"/>
                <w:b/>
                <w:bCs/>
                <w:sz w:val="20"/>
                <w:szCs w:val="20"/>
              </w:rPr>
              <w:t xml:space="preserve">INTERSTATE COMPACT ON JUVENILES EXCEPTION </w:t>
            </w:r>
            <w:r w:rsidRPr="00F96A87">
              <w:rPr>
                <w:rFonts w:ascii="Segoe UI" w:hAnsi="Segoe UI" w:cs="Segoe UI"/>
                <w:sz w:val="20"/>
                <w:szCs w:val="20"/>
              </w:rPr>
              <w:t xml:space="preserve">– Pursuant to the DSO requirement at </w:t>
            </w:r>
            <w:hyperlink r:id="rId23" w:history="1">
              <w:r w:rsidRPr="00266229">
                <w:rPr>
                  <w:rStyle w:val="Hyperlink"/>
                  <w:rFonts w:ascii="Segoe UI" w:hAnsi="Segoe UI" w:cs="Segoe UI"/>
                  <w:sz w:val="20"/>
                  <w:szCs w:val="20"/>
                </w:rPr>
                <w:t>34 U.S.C. § 11133(a)(11)(A)(i)(III)</w:t>
              </w:r>
            </w:hyperlink>
            <w:r w:rsidRPr="00F96A87">
              <w:rPr>
                <w:rFonts w:ascii="Segoe UI" w:hAnsi="Segoe UI" w:cs="Segoe UI"/>
                <w:sz w:val="20"/>
                <w:szCs w:val="20"/>
              </w:rPr>
              <w:t>, status offenders may be held in accordance with the Interstate Compact on Juveniles, as the state has enacted it. States must verify that all status offenders subject to an out-of-state placement were held pursuant to the Compact. Where the interstate placement of status offenders was not in accordance with the Compact, the state in which the juvenile is placed must report the placement as an instance of noncompliance.</w:t>
            </w:r>
          </w:p>
        </w:tc>
        <w:tc>
          <w:tcPr>
            <w:tcW w:w="4320" w:type="dxa"/>
          </w:tcPr>
          <w:p w14:paraId="6E35B5E7" w14:textId="77777777" w:rsidR="00933D21" w:rsidRDefault="00933D21" w:rsidP="00B311AF">
            <w:pPr>
              <w:keepNext/>
              <w:keepLines/>
              <w:autoSpaceDE w:val="0"/>
              <w:autoSpaceDN w:val="0"/>
              <w:adjustRightInd w:val="0"/>
              <w:spacing w:line="276" w:lineRule="auto"/>
              <w:rPr>
                <w:rFonts w:ascii="Segoe UI" w:hAnsi="Segoe UI" w:cs="Segoe UI"/>
                <w:b/>
                <w:bCs/>
                <w:sz w:val="20"/>
                <w:szCs w:val="20"/>
              </w:rPr>
            </w:pPr>
            <w:r>
              <w:rPr>
                <w:rFonts w:ascii="Segoe UI" w:hAnsi="Segoe UI" w:cs="Segoe UI"/>
                <w:b/>
                <w:bCs/>
                <w:sz w:val="20"/>
                <w:szCs w:val="20"/>
              </w:rPr>
              <w:t>STATE’S PLAN TO USE EXCEPTION</w:t>
            </w:r>
            <w:r w:rsidRPr="00617413">
              <w:rPr>
                <w:rFonts w:ascii="Segoe UI" w:hAnsi="Segoe UI" w:cs="Segoe UI"/>
                <w:sz w:val="20"/>
                <w:szCs w:val="20"/>
              </w:rPr>
              <w:t xml:space="preserve"> –</w:t>
            </w:r>
          </w:p>
          <w:p w14:paraId="1D9060FF" w14:textId="77777777" w:rsidR="00BA2C72" w:rsidRDefault="00933D21" w:rsidP="00B311AF">
            <w:pPr>
              <w:keepNext/>
              <w:keepLines/>
              <w:autoSpaceDE w:val="0"/>
              <w:autoSpaceDN w:val="0"/>
              <w:adjustRightInd w:val="0"/>
              <w:spacing w:line="276" w:lineRule="auto"/>
              <w:rPr>
                <w:rFonts w:ascii="Segoe UI" w:hAnsi="Segoe UI" w:cs="Segoe UI"/>
                <w:b/>
                <w:bCs/>
                <w:sz w:val="20"/>
                <w:szCs w:val="20"/>
              </w:rPr>
            </w:pPr>
            <w:r w:rsidRPr="00F96A87">
              <w:rPr>
                <w:rFonts w:ascii="Segoe UI" w:hAnsi="Segoe UI" w:cs="Segoe UI"/>
                <w:i/>
                <w:iCs/>
                <w:sz w:val="20"/>
                <w:szCs w:val="20"/>
              </w:rPr>
              <w:t>If your state does not participate in the Interstate Compact on Juveniles, indicate that here and the remaining text in this section may be deleted.</w:t>
            </w:r>
          </w:p>
        </w:tc>
      </w:tr>
    </w:tbl>
    <w:p w14:paraId="7A6A767A" w14:textId="77777777" w:rsidR="0043497A" w:rsidRDefault="0043497A" w:rsidP="0043497A">
      <w:pPr>
        <w:autoSpaceDE w:val="0"/>
        <w:autoSpaceDN w:val="0"/>
        <w:adjustRightInd w:val="0"/>
        <w:spacing w:after="240" w:line="276" w:lineRule="auto"/>
        <w:jc w:val="both"/>
        <w:rPr>
          <w:rFonts w:ascii="Segoe UI" w:hAnsi="Segoe UI" w:cs="Segoe UI"/>
          <w:sz w:val="20"/>
          <w:szCs w:val="20"/>
        </w:rPr>
      </w:pPr>
    </w:p>
    <w:p w14:paraId="61502446" w14:textId="003FEFA6" w:rsidR="00B53EC1" w:rsidRDefault="0067351B" w:rsidP="00DA0F1A">
      <w:pPr>
        <w:pStyle w:val="Heading2"/>
      </w:pPr>
      <w:bookmarkStart w:id="18" w:name="_Toc90840467"/>
      <w:r>
        <w:t>B</w:t>
      </w:r>
      <w:r w:rsidR="00AB27E6">
        <w:t xml:space="preserve">. </w:t>
      </w:r>
      <w:r w:rsidR="00463A43" w:rsidRPr="00463A43">
        <w:t>Removal of Juveniles Prosecuted as Adults from Adult Facilities</w:t>
      </w:r>
      <w:r w:rsidR="000765EC">
        <w:rPr>
          <w:rStyle w:val="FootnoteReference"/>
        </w:rPr>
        <w:footnoteReference w:id="2"/>
      </w:r>
      <w:bookmarkEnd w:id="18"/>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035"/>
        <w:gridCol w:w="4315"/>
      </w:tblGrid>
      <w:tr w:rsidR="0016105A" w:rsidRPr="0016105A" w14:paraId="66AEF59C" w14:textId="77777777" w:rsidTr="000157D6">
        <w:trPr>
          <w:cantSplit/>
          <w:trHeight w:val="20"/>
          <w:tblHeader/>
        </w:trPr>
        <w:tc>
          <w:tcPr>
            <w:tcW w:w="5035" w:type="dxa"/>
            <w:shd w:val="clear" w:color="auto" w:fill="1E5F9F" w:themeFill="accent5"/>
            <w:vAlign w:val="center"/>
          </w:tcPr>
          <w:p w14:paraId="7F19B34D" w14:textId="77777777" w:rsidR="0016105A" w:rsidRPr="0016105A" w:rsidRDefault="0016105A" w:rsidP="00FB368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SUMMARY OF REQUIREMENT</w:t>
            </w:r>
          </w:p>
        </w:tc>
        <w:tc>
          <w:tcPr>
            <w:tcW w:w="4315" w:type="dxa"/>
            <w:shd w:val="clear" w:color="auto" w:fill="1E5F9F" w:themeFill="accent5"/>
            <w:vAlign w:val="center"/>
          </w:tcPr>
          <w:p w14:paraId="18008304" w14:textId="77777777" w:rsidR="0016105A" w:rsidRPr="0016105A" w:rsidRDefault="0016105A" w:rsidP="00FB368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STATE’S PLAN TO ADDRESS REQUIREMENT</w:t>
            </w:r>
          </w:p>
        </w:tc>
      </w:tr>
      <w:tr w:rsidR="00E510F7" w14:paraId="3276BF3B"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59F0313C" w14:textId="42F83071" w:rsidR="00E510F7" w:rsidRPr="0046798E" w:rsidRDefault="000C22AB" w:rsidP="00872D37">
            <w:pPr>
              <w:autoSpaceDE w:val="0"/>
              <w:autoSpaceDN w:val="0"/>
              <w:adjustRightInd w:val="0"/>
              <w:spacing w:line="276" w:lineRule="auto"/>
              <w:rPr>
                <w:rFonts w:ascii="Segoe UI" w:hAnsi="Segoe UI" w:cs="Segoe UI"/>
                <w:sz w:val="20"/>
                <w:szCs w:val="20"/>
              </w:rPr>
            </w:pPr>
            <w:r w:rsidRPr="0046798E">
              <w:rPr>
                <w:rFonts w:ascii="Segoe UI" w:hAnsi="Segoe UI" w:cs="Segoe UI"/>
                <w:sz w:val="20"/>
                <w:szCs w:val="20"/>
              </w:rPr>
              <w:t xml:space="preserve">Under </w:t>
            </w:r>
            <w:hyperlink r:id="rId24" w:history="1">
              <w:r w:rsidRPr="00266229">
                <w:rPr>
                  <w:rStyle w:val="Hyperlink"/>
                  <w:rFonts w:ascii="Segoe UI" w:hAnsi="Segoe UI" w:cs="Segoe UI"/>
                  <w:sz w:val="20"/>
                  <w:szCs w:val="20"/>
                </w:rPr>
                <w:t>Section 223(a)(11)(B)</w:t>
              </w:r>
            </w:hyperlink>
            <w:r w:rsidRPr="0046798E">
              <w:rPr>
                <w:rFonts w:ascii="Segoe UI" w:hAnsi="Segoe UI" w:cs="Segoe UI"/>
                <w:sz w:val="20"/>
                <w:szCs w:val="20"/>
              </w:rPr>
              <w:t>, on or after December 21, 2021, a juvenile who is charged as an adult cannot be detained in an adult jail or lockup or have sight or sound contact with adult inmates in a secure adult facility, except as provided below.</w:t>
            </w:r>
          </w:p>
        </w:tc>
        <w:tc>
          <w:tcPr>
            <w:tcW w:w="4315" w:type="dxa"/>
          </w:tcPr>
          <w:p w14:paraId="6E9DB006" w14:textId="2EA51463" w:rsidR="00E510F7" w:rsidRDefault="007754AF" w:rsidP="005D134F">
            <w:pPr>
              <w:autoSpaceDE w:val="0"/>
              <w:autoSpaceDN w:val="0"/>
              <w:adjustRightInd w:val="0"/>
              <w:spacing w:after="120" w:line="276" w:lineRule="auto"/>
              <w:rPr>
                <w:rFonts w:ascii="Segoe UI" w:hAnsi="Segoe UI" w:cs="Segoe UI"/>
                <w:sz w:val="20"/>
                <w:szCs w:val="20"/>
              </w:rPr>
            </w:pPr>
            <w:r>
              <w:rPr>
                <w:rFonts w:ascii="Segoe UI" w:hAnsi="Segoe UI" w:cs="Segoe UI"/>
                <w:i/>
                <w:iCs/>
                <w:sz w:val="20"/>
                <w:szCs w:val="20"/>
              </w:rPr>
              <w:t>Section III.I.</w:t>
            </w:r>
            <w:r w:rsidR="0079352E" w:rsidRPr="0079352E">
              <w:rPr>
                <w:rFonts w:ascii="Segoe UI" w:hAnsi="Segoe UI" w:cs="Segoe UI"/>
                <w:i/>
                <w:iCs/>
                <w:sz w:val="20"/>
                <w:szCs w:val="20"/>
              </w:rPr>
              <w:t xml:space="preserve"> </w:t>
            </w:r>
            <w:r>
              <w:rPr>
                <w:rFonts w:ascii="Segoe UI" w:hAnsi="Segoe UI" w:cs="Segoe UI"/>
                <w:i/>
                <w:iCs/>
                <w:sz w:val="20"/>
                <w:szCs w:val="20"/>
              </w:rPr>
              <w:t xml:space="preserve">Compliance </w:t>
            </w:r>
            <w:r w:rsidR="0079352E" w:rsidRPr="0079352E">
              <w:rPr>
                <w:rFonts w:ascii="Segoe UI" w:hAnsi="Segoe UI" w:cs="Segoe UI"/>
                <w:i/>
                <w:iCs/>
                <w:sz w:val="20"/>
                <w:szCs w:val="20"/>
              </w:rPr>
              <w:t>Data Collection and Verification of your manual should include a description of the state’s process for collecting data regarding this requirement and verifying that all of the Section 223(a)(11)(B) requirements have been met.</w:t>
            </w:r>
          </w:p>
        </w:tc>
      </w:tr>
      <w:tr w:rsidR="00AC3355" w14:paraId="3B9B574E"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5C049B1A" w14:textId="2B5ECD09" w:rsidR="00AC3355" w:rsidRPr="0046798E" w:rsidRDefault="00AC3355" w:rsidP="009C4249">
            <w:pPr>
              <w:autoSpaceDE w:val="0"/>
              <w:autoSpaceDN w:val="0"/>
              <w:adjustRightInd w:val="0"/>
              <w:spacing w:after="120" w:line="276" w:lineRule="auto"/>
              <w:rPr>
                <w:rFonts w:ascii="Segoe UI" w:hAnsi="Segoe UI" w:cs="Segoe UI"/>
                <w:sz w:val="20"/>
                <w:szCs w:val="20"/>
              </w:rPr>
            </w:pPr>
            <w:r w:rsidRPr="0046798E">
              <w:rPr>
                <w:rFonts w:ascii="Segoe UI" w:hAnsi="Segoe UI" w:cs="Segoe UI"/>
                <w:sz w:val="20"/>
                <w:szCs w:val="20"/>
              </w:rPr>
              <w:t xml:space="preserve">A juvenile charged as an adult may be detained in an adult jail or lockup if one of the exceptions at 34 U.S.C. § 11133(a)(13) applies (Six-Hour Exception, Rural Exception, Travel Conditions Exception, and Conditions of Safety Exception). See </w:t>
            </w:r>
            <w:r w:rsidR="007754AF">
              <w:rPr>
                <w:rFonts w:ascii="Segoe UI" w:hAnsi="Segoe UI" w:cs="Segoe UI"/>
                <w:sz w:val="20"/>
                <w:szCs w:val="20"/>
              </w:rPr>
              <w:t>S</w:t>
            </w:r>
            <w:r w:rsidR="007754AF" w:rsidRPr="0046798E">
              <w:rPr>
                <w:rFonts w:ascii="Segoe UI" w:hAnsi="Segoe UI" w:cs="Segoe UI"/>
                <w:sz w:val="20"/>
                <w:szCs w:val="20"/>
              </w:rPr>
              <w:t xml:space="preserve">ection </w:t>
            </w:r>
            <w:r w:rsidR="007754AF">
              <w:rPr>
                <w:rFonts w:ascii="Segoe UI" w:hAnsi="Segoe UI" w:cs="Segoe UI"/>
                <w:sz w:val="20"/>
                <w:szCs w:val="20"/>
              </w:rPr>
              <w:t>II.D.</w:t>
            </w:r>
            <w:r w:rsidR="001F54CD" w:rsidRPr="0046798E">
              <w:rPr>
                <w:rFonts w:ascii="Segoe UI" w:hAnsi="Segoe UI" w:cs="Segoe UI"/>
                <w:sz w:val="20"/>
                <w:szCs w:val="20"/>
              </w:rPr>
              <w:t xml:space="preserve"> Removal </w:t>
            </w:r>
            <w:r w:rsidR="001F54CD">
              <w:rPr>
                <w:rFonts w:ascii="Segoe UI" w:hAnsi="Segoe UI" w:cs="Segoe UI"/>
                <w:sz w:val="20"/>
                <w:szCs w:val="20"/>
              </w:rPr>
              <w:t xml:space="preserve">of Juveniles </w:t>
            </w:r>
            <w:r w:rsidR="001F54CD" w:rsidRPr="0046798E">
              <w:rPr>
                <w:rFonts w:ascii="Segoe UI" w:hAnsi="Segoe UI" w:cs="Segoe UI"/>
                <w:sz w:val="20"/>
                <w:szCs w:val="20"/>
              </w:rPr>
              <w:t>From Adult Jails and Lockups</w:t>
            </w:r>
            <w:r w:rsidRPr="0046798E">
              <w:rPr>
                <w:rFonts w:ascii="Segoe UI" w:hAnsi="Segoe UI" w:cs="Segoe UI"/>
                <w:sz w:val="20"/>
                <w:szCs w:val="20"/>
              </w:rPr>
              <w:t>.</w:t>
            </w:r>
          </w:p>
          <w:p w14:paraId="10930763" w14:textId="44DFCD85" w:rsidR="00AC3355" w:rsidRPr="0046798E" w:rsidRDefault="00AC3355" w:rsidP="00AC3355">
            <w:pPr>
              <w:autoSpaceDE w:val="0"/>
              <w:autoSpaceDN w:val="0"/>
              <w:adjustRightInd w:val="0"/>
              <w:spacing w:line="276" w:lineRule="auto"/>
              <w:rPr>
                <w:rFonts w:ascii="Segoe UI" w:hAnsi="Segoe UI" w:cs="Segoe UI"/>
                <w:sz w:val="20"/>
                <w:szCs w:val="20"/>
              </w:rPr>
            </w:pPr>
            <w:r w:rsidRPr="0046798E">
              <w:rPr>
                <w:rFonts w:ascii="Segoe UI" w:hAnsi="Segoe UI" w:cs="Segoe UI"/>
                <w:sz w:val="20"/>
                <w:szCs w:val="20"/>
              </w:rPr>
              <w:t>In addition, a court may determine after a hearing, and in writing, that it is in the interest of justice to permit a juvenile to be detained in a jail or lockup for adults or have sight or sound contact with adult inmates in a secure facility. If the court makes an initial determination that it is in the interest of justice to detain a juvenile under those circumstances, the court must hold a hearing at least every 30 days (at least every 45 days in a rural jurisdiction) to review whether it is still in the interest of justice to continue to detain the juvenile in an adult jail or lockup or such that he had contact with adult inmates in a secure facility. In determining whether it is in the interest of justice to detain (or continue to detain) a juvenile, the court must consider:</w:t>
            </w:r>
          </w:p>
          <w:p w14:paraId="738F2958" w14:textId="77777777" w:rsidR="00AC3355" w:rsidRPr="0046798E" w:rsidRDefault="00AC3355" w:rsidP="009C4249">
            <w:pPr>
              <w:pStyle w:val="ListParagraph"/>
              <w:numPr>
                <w:ilvl w:val="0"/>
                <w:numId w:val="24"/>
              </w:numPr>
              <w:autoSpaceDE w:val="0"/>
              <w:autoSpaceDN w:val="0"/>
              <w:adjustRightInd w:val="0"/>
              <w:spacing w:line="276" w:lineRule="auto"/>
              <w:ind w:left="520" w:hanging="360"/>
              <w:rPr>
                <w:rFonts w:ascii="Segoe UI" w:hAnsi="Segoe UI" w:cs="Segoe UI"/>
                <w:sz w:val="20"/>
                <w:szCs w:val="20"/>
              </w:rPr>
            </w:pPr>
            <w:r w:rsidRPr="0046798E">
              <w:rPr>
                <w:rFonts w:ascii="Segoe UI" w:hAnsi="Segoe UI" w:cs="Segoe UI"/>
                <w:sz w:val="20"/>
                <w:szCs w:val="20"/>
              </w:rPr>
              <w:t>the age of the juvenile;</w:t>
            </w:r>
          </w:p>
          <w:p w14:paraId="563200A4" w14:textId="6CCC66E5" w:rsidR="00AC3355" w:rsidRPr="0046798E" w:rsidRDefault="00AC3355" w:rsidP="009C4249">
            <w:pPr>
              <w:pStyle w:val="ListParagraph"/>
              <w:numPr>
                <w:ilvl w:val="0"/>
                <w:numId w:val="24"/>
              </w:numPr>
              <w:autoSpaceDE w:val="0"/>
              <w:autoSpaceDN w:val="0"/>
              <w:adjustRightInd w:val="0"/>
              <w:spacing w:after="240" w:line="276" w:lineRule="auto"/>
              <w:ind w:left="520" w:hanging="360"/>
              <w:rPr>
                <w:rFonts w:ascii="Segoe UI" w:hAnsi="Segoe UI" w:cs="Segoe UI"/>
                <w:sz w:val="20"/>
                <w:szCs w:val="20"/>
              </w:rPr>
            </w:pPr>
            <w:r w:rsidRPr="0046798E">
              <w:rPr>
                <w:rFonts w:ascii="Segoe UI" w:hAnsi="Segoe UI" w:cs="Segoe UI"/>
                <w:sz w:val="20"/>
                <w:szCs w:val="20"/>
              </w:rPr>
              <w:t>the physical and mental maturity of the juvenile;</w:t>
            </w:r>
          </w:p>
          <w:p w14:paraId="574F6E2A" w14:textId="61008A74" w:rsidR="00AC3355" w:rsidRPr="0046798E" w:rsidRDefault="00AC3355" w:rsidP="009C4249">
            <w:pPr>
              <w:pStyle w:val="ListParagraph"/>
              <w:numPr>
                <w:ilvl w:val="0"/>
                <w:numId w:val="24"/>
              </w:numPr>
              <w:autoSpaceDE w:val="0"/>
              <w:autoSpaceDN w:val="0"/>
              <w:adjustRightInd w:val="0"/>
              <w:spacing w:after="240" w:line="276" w:lineRule="auto"/>
              <w:ind w:left="520" w:hanging="360"/>
              <w:rPr>
                <w:rFonts w:ascii="Segoe UI" w:hAnsi="Segoe UI" w:cs="Segoe UI"/>
                <w:sz w:val="20"/>
                <w:szCs w:val="20"/>
              </w:rPr>
            </w:pPr>
            <w:r w:rsidRPr="0046798E">
              <w:rPr>
                <w:rFonts w:ascii="Segoe UI" w:hAnsi="Segoe UI" w:cs="Segoe UI"/>
                <w:sz w:val="20"/>
                <w:szCs w:val="20"/>
              </w:rPr>
              <w:t>the present mental state of the juvenile, including whether the juvenile presents an imminent risk of harm to the juvenile;</w:t>
            </w:r>
          </w:p>
          <w:p w14:paraId="1D423241" w14:textId="77777777" w:rsidR="00AC3355" w:rsidRPr="0046798E" w:rsidRDefault="00AC3355" w:rsidP="009C4249">
            <w:pPr>
              <w:pStyle w:val="ListParagraph"/>
              <w:numPr>
                <w:ilvl w:val="0"/>
                <w:numId w:val="24"/>
              </w:numPr>
              <w:autoSpaceDE w:val="0"/>
              <w:autoSpaceDN w:val="0"/>
              <w:adjustRightInd w:val="0"/>
              <w:spacing w:after="240" w:line="276" w:lineRule="auto"/>
              <w:ind w:left="520" w:hanging="360"/>
              <w:rPr>
                <w:rFonts w:ascii="Segoe UI" w:hAnsi="Segoe UI" w:cs="Segoe UI"/>
                <w:sz w:val="20"/>
                <w:szCs w:val="20"/>
              </w:rPr>
            </w:pPr>
            <w:r w:rsidRPr="0046798E">
              <w:rPr>
                <w:rFonts w:ascii="Segoe UI" w:hAnsi="Segoe UI" w:cs="Segoe UI"/>
                <w:sz w:val="20"/>
                <w:szCs w:val="20"/>
              </w:rPr>
              <w:t xml:space="preserve">the nature and circumstances of the alleged offense; </w:t>
            </w:r>
          </w:p>
          <w:p w14:paraId="0F8E97CC" w14:textId="76D0D1A2" w:rsidR="00AC3355" w:rsidRPr="0046798E" w:rsidRDefault="00AC3355" w:rsidP="009C4249">
            <w:pPr>
              <w:pStyle w:val="ListParagraph"/>
              <w:numPr>
                <w:ilvl w:val="0"/>
                <w:numId w:val="24"/>
              </w:numPr>
              <w:autoSpaceDE w:val="0"/>
              <w:autoSpaceDN w:val="0"/>
              <w:adjustRightInd w:val="0"/>
              <w:spacing w:after="240" w:line="276" w:lineRule="auto"/>
              <w:ind w:left="520" w:hanging="360"/>
              <w:rPr>
                <w:rFonts w:ascii="Segoe UI" w:hAnsi="Segoe UI" w:cs="Segoe UI"/>
                <w:sz w:val="20"/>
                <w:szCs w:val="20"/>
              </w:rPr>
            </w:pPr>
            <w:r w:rsidRPr="0046798E">
              <w:rPr>
                <w:rFonts w:ascii="Segoe UI" w:hAnsi="Segoe UI" w:cs="Segoe UI"/>
                <w:sz w:val="20"/>
                <w:szCs w:val="20"/>
              </w:rPr>
              <w:t>the juvenile’s history of prior delinquent acts;</w:t>
            </w:r>
          </w:p>
          <w:p w14:paraId="6C6218B7" w14:textId="44072418" w:rsidR="00AC3355" w:rsidRPr="0046798E" w:rsidRDefault="00AC3355" w:rsidP="009C4249">
            <w:pPr>
              <w:pStyle w:val="ListParagraph"/>
              <w:numPr>
                <w:ilvl w:val="0"/>
                <w:numId w:val="24"/>
              </w:numPr>
              <w:autoSpaceDE w:val="0"/>
              <w:autoSpaceDN w:val="0"/>
              <w:adjustRightInd w:val="0"/>
              <w:spacing w:after="240" w:line="276" w:lineRule="auto"/>
              <w:ind w:left="520" w:hanging="360"/>
              <w:rPr>
                <w:rFonts w:ascii="Segoe UI" w:hAnsi="Segoe UI" w:cs="Segoe UI"/>
                <w:sz w:val="20"/>
                <w:szCs w:val="20"/>
              </w:rPr>
            </w:pPr>
            <w:r w:rsidRPr="0046798E">
              <w:rPr>
                <w:rFonts w:ascii="Segoe UI" w:hAnsi="Segoe UI" w:cs="Segoe UI"/>
                <w:sz w:val="20"/>
                <w:szCs w:val="20"/>
              </w:rPr>
              <w:t>the relative ability of the available adult and juvenile detention facilities to not only meet the specific needs of the juvenile but also to protect the safety of the public as well as other detained youth; and</w:t>
            </w:r>
          </w:p>
          <w:p w14:paraId="63F77233" w14:textId="12BB6C3E" w:rsidR="00AC3355" w:rsidRPr="009C4249" w:rsidRDefault="00AC3355" w:rsidP="005D134F">
            <w:pPr>
              <w:pStyle w:val="ListParagraph"/>
              <w:numPr>
                <w:ilvl w:val="0"/>
                <w:numId w:val="24"/>
              </w:numPr>
              <w:autoSpaceDE w:val="0"/>
              <w:autoSpaceDN w:val="0"/>
              <w:adjustRightInd w:val="0"/>
              <w:spacing w:after="120" w:line="276" w:lineRule="auto"/>
              <w:ind w:left="518" w:hanging="360"/>
              <w:rPr>
                <w:rFonts w:ascii="Segoe UI" w:hAnsi="Segoe UI" w:cs="Segoe UI"/>
                <w:sz w:val="20"/>
                <w:szCs w:val="20"/>
              </w:rPr>
            </w:pPr>
            <w:r w:rsidRPr="0046798E">
              <w:rPr>
                <w:rFonts w:ascii="Segoe UI" w:hAnsi="Segoe UI" w:cs="Segoe UI"/>
                <w:sz w:val="20"/>
                <w:szCs w:val="20"/>
              </w:rPr>
              <w:t>any other relevant factor(s)</w:t>
            </w:r>
          </w:p>
        </w:tc>
        <w:tc>
          <w:tcPr>
            <w:tcW w:w="4315" w:type="dxa"/>
          </w:tcPr>
          <w:p w14:paraId="26E5091D" w14:textId="77777777" w:rsidR="00AC3355" w:rsidRDefault="00AC3355" w:rsidP="00AC3355">
            <w:pPr>
              <w:autoSpaceDE w:val="0"/>
              <w:autoSpaceDN w:val="0"/>
              <w:adjustRightInd w:val="0"/>
              <w:spacing w:line="276" w:lineRule="auto"/>
              <w:rPr>
                <w:rFonts w:ascii="Segoe UI" w:hAnsi="Segoe UI" w:cs="Segoe UI"/>
                <w:b/>
                <w:bCs/>
                <w:sz w:val="20"/>
                <w:szCs w:val="20"/>
              </w:rPr>
            </w:pPr>
          </w:p>
        </w:tc>
      </w:tr>
      <w:tr w:rsidR="009C4249" w14:paraId="20E365F1"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753E37D4" w14:textId="268275FD" w:rsidR="009C4249" w:rsidRPr="0046798E" w:rsidRDefault="009C4249" w:rsidP="005D134F">
            <w:pPr>
              <w:autoSpaceDE w:val="0"/>
              <w:autoSpaceDN w:val="0"/>
              <w:adjustRightInd w:val="0"/>
              <w:spacing w:after="120" w:line="276" w:lineRule="auto"/>
              <w:rPr>
                <w:rFonts w:ascii="Segoe UI" w:hAnsi="Segoe UI" w:cs="Segoe UI"/>
                <w:b/>
                <w:bCs/>
                <w:sz w:val="20"/>
                <w:szCs w:val="20"/>
              </w:rPr>
            </w:pPr>
            <w:r w:rsidRPr="0046798E">
              <w:rPr>
                <w:rFonts w:ascii="Segoe UI" w:hAnsi="Segoe UI" w:cs="Segoe UI"/>
                <w:sz w:val="20"/>
                <w:szCs w:val="20"/>
              </w:rPr>
              <w:t>The maximum amount of time that a juvenile charged as an adult may be detained in an adult jail or lockup or have sight or sound contact with adult inmates in a secure facility is 180 days, unless the court determines, in writing, that there is good cause for such an extension, or the juvenile expressly waives this 180</w:t>
            </w:r>
            <w:r w:rsidR="001C163C">
              <w:rPr>
                <w:rFonts w:ascii="Segoe UI" w:hAnsi="Segoe UI" w:cs="Segoe UI"/>
                <w:sz w:val="20"/>
                <w:szCs w:val="20"/>
              </w:rPr>
              <w:noBreakHyphen/>
            </w:r>
            <w:r w:rsidRPr="0046798E">
              <w:rPr>
                <w:rFonts w:ascii="Segoe UI" w:hAnsi="Segoe UI" w:cs="Segoe UI"/>
                <w:sz w:val="20"/>
                <w:szCs w:val="20"/>
              </w:rPr>
              <w:t>day limit.</w:t>
            </w:r>
          </w:p>
        </w:tc>
        <w:tc>
          <w:tcPr>
            <w:tcW w:w="4315" w:type="dxa"/>
          </w:tcPr>
          <w:p w14:paraId="6EF0A47E" w14:textId="77777777" w:rsidR="009C4249" w:rsidRDefault="009C4249" w:rsidP="000157D6">
            <w:pPr>
              <w:autoSpaceDE w:val="0"/>
              <w:autoSpaceDN w:val="0"/>
              <w:adjustRightInd w:val="0"/>
              <w:spacing w:line="276" w:lineRule="auto"/>
              <w:rPr>
                <w:rFonts w:ascii="Segoe UI" w:hAnsi="Segoe UI" w:cs="Segoe UI"/>
                <w:b/>
                <w:bCs/>
                <w:sz w:val="20"/>
                <w:szCs w:val="20"/>
              </w:rPr>
            </w:pPr>
          </w:p>
        </w:tc>
      </w:tr>
    </w:tbl>
    <w:p w14:paraId="6F9D390D" w14:textId="77777777" w:rsidR="009C4249" w:rsidRDefault="009C4249" w:rsidP="009C4249">
      <w:pPr>
        <w:autoSpaceDE w:val="0"/>
        <w:autoSpaceDN w:val="0"/>
        <w:adjustRightInd w:val="0"/>
        <w:spacing w:after="240" w:line="276" w:lineRule="auto"/>
        <w:jc w:val="both"/>
        <w:rPr>
          <w:rFonts w:ascii="Segoe UI" w:hAnsi="Segoe UI" w:cs="Segoe UI"/>
          <w:sz w:val="20"/>
          <w:szCs w:val="20"/>
        </w:rPr>
      </w:pPr>
    </w:p>
    <w:p w14:paraId="7CEE1E0B" w14:textId="28EDC410" w:rsidR="00E029B0" w:rsidRDefault="0067351B" w:rsidP="00DA0F1A">
      <w:pPr>
        <w:pStyle w:val="Heading2"/>
      </w:pPr>
      <w:bookmarkStart w:id="19" w:name="_Toc90840468"/>
      <w:r>
        <w:t xml:space="preserve">C. </w:t>
      </w:r>
      <w:r w:rsidR="00451C14">
        <w:t xml:space="preserve">Separation of Juveniles </w:t>
      </w:r>
      <w:r w:rsidR="001F54CD">
        <w:t xml:space="preserve">From </w:t>
      </w:r>
      <w:r w:rsidR="00451C14">
        <w:t>Adult Inmates</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035"/>
        <w:gridCol w:w="4315"/>
      </w:tblGrid>
      <w:tr w:rsidR="0016105A" w:rsidRPr="0016105A" w14:paraId="2C2D3761" w14:textId="77777777" w:rsidTr="000157D6">
        <w:trPr>
          <w:cantSplit/>
          <w:trHeight w:val="20"/>
          <w:tblHeader/>
        </w:trPr>
        <w:tc>
          <w:tcPr>
            <w:tcW w:w="5035" w:type="dxa"/>
            <w:shd w:val="clear" w:color="auto" w:fill="1E5F9F" w:themeFill="accent5"/>
            <w:vAlign w:val="center"/>
          </w:tcPr>
          <w:p w14:paraId="4F3FF668" w14:textId="77777777" w:rsidR="0016105A" w:rsidRPr="0016105A" w:rsidRDefault="0016105A" w:rsidP="0099208D">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SUMMARY OF REQUIREMENT</w:t>
            </w:r>
          </w:p>
        </w:tc>
        <w:tc>
          <w:tcPr>
            <w:tcW w:w="4315" w:type="dxa"/>
            <w:shd w:val="clear" w:color="auto" w:fill="1E5F9F" w:themeFill="accent5"/>
            <w:vAlign w:val="center"/>
          </w:tcPr>
          <w:p w14:paraId="63DCE43F" w14:textId="77777777" w:rsidR="0016105A" w:rsidRPr="0016105A" w:rsidRDefault="0016105A" w:rsidP="0099208D">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STATE’S PLAN TO ADDRESS REQUIREMENT</w:t>
            </w:r>
          </w:p>
        </w:tc>
      </w:tr>
      <w:tr w:rsidR="008156C6" w14:paraId="14039BF0"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5E605224" w14:textId="22AF6E2D" w:rsidR="00081AC0" w:rsidRDefault="008156C6" w:rsidP="009C4249">
            <w:pPr>
              <w:autoSpaceDE w:val="0"/>
              <w:autoSpaceDN w:val="0"/>
              <w:adjustRightInd w:val="0"/>
              <w:spacing w:line="276" w:lineRule="auto"/>
              <w:rPr>
                <w:rFonts w:ascii="Segoe UI" w:hAnsi="Segoe UI" w:cs="Segoe UI"/>
                <w:sz w:val="20"/>
                <w:szCs w:val="20"/>
              </w:rPr>
            </w:pPr>
            <w:r w:rsidRPr="008D5EDD">
              <w:rPr>
                <w:rFonts w:ascii="Segoe UI" w:hAnsi="Segoe UI" w:cs="Segoe UI"/>
                <w:sz w:val="20"/>
                <w:szCs w:val="20"/>
              </w:rPr>
              <w:t xml:space="preserve">Pursuant </w:t>
            </w:r>
            <w:r w:rsidRPr="00304F1E">
              <w:rPr>
                <w:rFonts w:ascii="Segoe UI" w:hAnsi="Segoe UI" w:cs="Segoe UI"/>
                <w:sz w:val="20"/>
                <w:szCs w:val="20"/>
              </w:rPr>
              <w:t>to</w:t>
            </w:r>
            <w:r w:rsidRPr="008C4905">
              <w:rPr>
                <w:rFonts w:ascii="Segoe UI" w:hAnsi="Segoe UI" w:cs="Segoe UI"/>
                <w:color w:val="0070C0"/>
                <w:sz w:val="20"/>
                <w:szCs w:val="20"/>
              </w:rPr>
              <w:t xml:space="preserve"> </w:t>
            </w:r>
            <w:hyperlink r:id="rId25" w:history="1">
              <w:r w:rsidRPr="00304F1E">
                <w:rPr>
                  <w:rStyle w:val="Hyperlink"/>
                  <w:rFonts w:ascii="Segoe UI" w:hAnsi="Segoe UI" w:cs="Segoe UI"/>
                  <w:sz w:val="20"/>
                  <w:szCs w:val="20"/>
                </w:rPr>
                <w:t>34 U.S.C. § 11133(a)(12)</w:t>
              </w:r>
            </w:hyperlink>
            <w:r w:rsidRPr="008D5EDD">
              <w:rPr>
                <w:rFonts w:ascii="Segoe UI" w:hAnsi="Segoe UI" w:cs="Segoe UI"/>
                <w:sz w:val="20"/>
                <w:szCs w:val="20"/>
              </w:rPr>
              <w:t xml:space="preserve">, juveniles alleged to be or found to be delinquent, status offenders, and juveniles who are not charged with an offense and who are </w:t>
            </w:r>
            <w:r w:rsidR="00463A43">
              <w:rPr>
                <w:rFonts w:ascii="Segoe UI" w:hAnsi="Segoe UI" w:cs="Segoe UI"/>
                <w:sz w:val="20"/>
                <w:szCs w:val="20"/>
              </w:rPr>
              <w:t>unauthorized immigrants</w:t>
            </w:r>
            <w:r w:rsidR="00463A43" w:rsidRPr="008D5EDD">
              <w:rPr>
                <w:rFonts w:ascii="Segoe UI" w:hAnsi="Segoe UI" w:cs="Segoe UI"/>
                <w:sz w:val="20"/>
                <w:szCs w:val="20"/>
              </w:rPr>
              <w:t xml:space="preserve"> </w:t>
            </w:r>
            <w:r w:rsidRPr="008D5EDD">
              <w:rPr>
                <w:rFonts w:ascii="Segoe UI" w:hAnsi="Segoe UI" w:cs="Segoe UI"/>
                <w:sz w:val="20"/>
                <w:szCs w:val="20"/>
              </w:rPr>
              <w:t>or alleged to be dependent, neglected, or abused may not be detained or confined in any institution in which they have sight or sound contact with adult inmates.</w:t>
            </w:r>
          </w:p>
          <w:p w14:paraId="0D2E6E84" w14:textId="543EC03D" w:rsidR="008156C6" w:rsidRPr="00D73A21" w:rsidRDefault="008156C6" w:rsidP="009C4249">
            <w:pPr>
              <w:autoSpaceDE w:val="0"/>
              <w:autoSpaceDN w:val="0"/>
              <w:adjustRightInd w:val="0"/>
              <w:spacing w:before="120" w:line="276" w:lineRule="auto"/>
              <w:rPr>
                <w:rFonts w:ascii="Segoe UI" w:hAnsi="Segoe UI" w:cs="Segoe UI"/>
                <w:sz w:val="20"/>
                <w:szCs w:val="20"/>
              </w:rPr>
            </w:pPr>
            <w:r w:rsidRPr="008D5EDD">
              <w:rPr>
                <w:rFonts w:ascii="Segoe UI" w:hAnsi="Segoe UI" w:cs="Segoe UI"/>
                <w:sz w:val="20"/>
                <w:szCs w:val="20"/>
              </w:rPr>
              <w:t xml:space="preserve">In order to comply with the separation requirement, states must also have in effect a policy that requires individuals who work with both juveniles and adult inmates, including in collocated facilities, </w:t>
            </w:r>
            <w:r w:rsidR="00463A43">
              <w:rPr>
                <w:rFonts w:ascii="Segoe UI" w:hAnsi="Segoe UI" w:cs="Segoe UI"/>
                <w:sz w:val="20"/>
                <w:szCs w:val="20"/>
              </w:rPr>
              <w:t xml:space="preserve">to </w:t>
            </w:r>
            <w:r w:rsidRPr="008D5EDD">
              <w:rPr>
                <w:rFonts w:ascii="Segoe UI" w:hAnsi="Segoe UI" w:cs="Segoe UI"/>
                <w:sz w:val="20"/>
                <w:szCs w:val="20"/>
              </w:rPr>
              <w:t>have been trained and certified to work with juveniles.</w:t>
            </w:r>
          </w:p>
        </w:tc>
        <w:tc>
          <w:tcPr>
            <w:tcW w:w="4315" w:type="dxa"/>
          </w:tcPr>
          <w:p w14:paraId="49527D31" w14:textId="5BE5D9C1" w:rsidR="008156C6" w:rsidRDefault="008156C6" w:rsidP="009C4249">
            <w:pPr>
              <w:autoSpaceDE w:val="0"/>
              <w:autoSpaceDN w:val="0"/>
              <w:adjustRightInd w:val="0"/>
              <w:spacing w:after="120" w:line="276" w:lineRule="auto"/>
              <w:rPr>
                <w:rFonts w:ascii="Segoe UI" w:hAnsi="Segoe UI" w:cs="Segoe UI"/>
                <w:i/>
                <w:iCs/>
                <w:sz w:val="20"/>
                <w:szCs w:val="20"/>
              </w:rPr>
            </w:pPr>
            <w:r w:rsidRPr="20882ECE">
              <w:rPr>
                <w:rFonts w:ascii="Segoe UI" w:hAnsi="Segoe UI" w:cs="Segoe UI"/>
                <w:i/>
                <w:iCs/>
                <w:sz w:val="20"/>
                <w:szCs w:val="20"/>
              </w:rPr>
              <w:t xml:space="preserve">States must use the definition of "sight or sound contact" at 34 U.S.C. 11103(25) and included in </w:t>
            </w:r>
            <w:r w:rsidR="007754AF">
              <w:rPr>
                <w:rFonts w:ascii="Segoe UI" w:hAnsi="Segoe UI" w:cs="Segoe UI"/>
                <w:i/>
                <w:iCs/>
                <w:sz w:val="20"/>
                <w:szCs w:val="20"/>
              </w:rPr>
              <w:t>S</w:t>
            </w:r>
            <w:r w:rsidR="007754AF" w:rsidRPr="00257153">
              <w:rPr>
                <w:rFonts w:ascii="Segoe UI" w:hAnsi="Segoe UI" w:cs="Segoe UI"/>
                <w:i/>
                <w:iCs/>
                <w:sz w:val="20"/>
                <w:szCs w:val="20"/>
              </w:rPr>
              <w:t>ection</w:t>
            </w:r>
            <w:r w:rsidRPr="00257153">
              <w:rPr>
                <w:rFonts w:ascii="Segoe UI" w:hAnsi="Segoe UI" w:cs="Segoe UI"/>
                <w:i/>
                <w:iCs/>
                <w:sz w:val="20"/>
                <w:szCs w:val="20"/>
              </w:rPr>
              <w:t xml:space="preserve"> </w:t>
            </w:r>
            <w:r w:rsidR="007754AF">
              <w:rPr>
                <w:rFonts w:ascii="Segoe UI" w:hAnsi="Segoe UI" w:cs="Segoe UI"/>
                <w:i/>
                <w:iCs/>
                <w:sz w:val="20"/>
                <w:szCs w:val="20"/>
              </w:rPr>
              <w:t xml:space="preserve">III.E. </w:t>
            </w:r>
            <w:r w:rsidRPr="00257153">
              <w:rPr>
                <w:rFonts w:ascii="Segoe UI" w:hAnsi="Segoe UI" w:cs="Segoe UI"/>
                <w:i/>
                <w:iCs/>
                <w:sz w:val="20"/>
                <w:szCs w:val="20"/>
              </w:rPr>
              <w:t>Adherence to Federal Definitions.</w:t>
            </w:r>
          </w:p>
          <w:p w14:paraId="2D8EC314" w14:textId="77777777" w:rsidR="008156C6" w:rsidRDefault="008156C6" w:rsidP="009C4249">
            <w:pPr>
              <w:autoSpaceDE w:val="0"/>
              <w:autoSpaceDN w:val="0"/>
              <w:adjustRightInd w:val="0"/>
              <w:spacing w:after="120" w:line="276" w:lineRule="auto"/>
              <w:rPr>
                <w:rFonts w:ascii="Segoe UI" w:hAnsi="Segoe UI" w:cs="Segoe UI"/>
                <w:i/>
                <w:iCs/>
                <w:sz w:val="20"/>
                <w:szCs w:val="20"/>
              </w:rPr>
            </w:pPr>
            <w:r w:rsidRPr="20882ECE">
              <w:rPr>
                <w:rFonts w:ascii="Segoe UI" w:hAnsi="Segoe UI" w:cs="Segoe UI"/>
                <w:i/>
                <w:iCs/>
                <w:sz w:val="20"/>
                <w:szCs w:val="20"/>
              </w:rPr>
              <w:t>The JJDPA at 34 U.S.C. § 11133(a)(14) provides that states must “provide for an effective system of monitoring jails, lock-ups, detention facilities and correctional facilities.” For this reason, “institution” is understood to mean only these specific facilities.</w:t>
            </w:r>
          </w:p>
          <w:p w14:paraId="6DB0002C" w14:textId="58AB0EB7" w:rsidR="008156C6" w:rsidRPr="20882ECE" w:rsidRDefault="007754AF" w:rsidP="005D134F">
            <w:pPr>
              <w:autoSpaceDE w:val="0"/>
              <w:autoSpaceDN w:val="0"/>
              <w:adjustRightInd w:val="0"/>
              <w:spacing w:after="120" w:line="276" w:lineRule="auto"/>
              <w:rPr>
                <w:rFonts w:ascii="Segoe UI" w:hAnsi="Segoe UI" w:cs="Segoe UI"/>
                <w:b/>
                <w:bCs/>
                <w:sz w:val="20"/>
                <w:szCs w:val="20"/>
              </w:rPr>
            </w:pPr>
            <w:r>
              <w:rPr>
                <w:rFonts w:ascii="Segoe UI" w:hAnsi="Segoe UI" w:cs="Segoe UI"/>
                <w:i/>
                <w:iCs/>
                <w:sz w:val="20"/>
                <w:szCs w:val="20"/>
              </w:rPr>
              <w:t>S</w:t>
            </w:r>
            <w:r w:rsidRPr="0079352E">
              <w:rPr>
                <w:rFonts w:ascii="Segoe UI" w:hAnsi="Segoe UI" w:cs="Segoe UI"/>
                <w:i/>
                <w:iCs/>
                <w:sz w:val="20"/>
                <w:szCs w:val="20"/>
              </w:rPr>
              <w:t xml:space="preserve">ection </w:t>
            </w:r>
            <w:r w:rsidR="008634F5">
              <w:rPr>
                <w:rFonts w:ascii="Segoe UI" w:hAnsi="Segoe UI" w:cs="Segoe UI"/>
                <w:i/>
                <w:iCs/>
                <w:sz w:val="20"/>
                <w:szCs w:val="20"/>
              </w:rPr>
              <w:t xml:space="preserve">III.I. Compliance </w:t>
            </w:r>
            <w:r w:rsidR="008156C6" w:rsidRPr="0079352E">
              <w:rPr>
                <w:rFonts w:ascii="Segoe UI" w:hAnsi="Segoe UI" w:cs="Segoe UI"/>
                <w:i/>
                <w:iCs/>
                <w:sz w:val="20"/>
                <w:szCs w:val="20"/>
              </w:rPr>
              <w:t xml:space="preserve">Data Collection and Verification of your manual should include a description of the state’s process for collecting data regarding this requirement and verifying that all of the </w:t>
            </w:r>
            <w:r w:rsidR="008156C6">
              <w:rPr>
                <w:rFonts w:ascii="Segoe UI" w:hAnsi="Segoe UI" w:cs="Segoe UI"/>
                <w:i/>
                <w:iCs/>
                <w:sz w:val="20"/>
                <w:szCs w:val="20"/>
              </w:rPr>
              <w:t xml:space="preserve">separation </w:t>
            </w:r>
            <w:r w:rsidR="008156C6" w:rsidRPr="0079352E">
              <w:rPr>
                <w:rFonts w:ascii="Segoe UI" w:hAnsi="Segoe UI" w:cs="Segoe UI"/>
                <w:i/>
                <w:iCs/>
                <w:sz w:val="20"/>
                <w:szCs w:val="20"/>
              </w:rPr>
              <w:t>requirements have been met.</w:t>
            </w:r>
          </w:p>
        </w:tc>
      </w:tr>
      <w:tr w:rsidR="00911DFD" w14:paraId="2F37AF90"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6981F4B7" w14:textId="5D8AB310" w:rsidR="009F34C2" w:rsidRDefault="008156C6" w:rsidP="00B311AF">
            <w:pPr>
              <w:autoSpaceDE w:val="0"/>
              <w:autoSpaceDN w:val="0"/>
              <w:adjustRightInd w:val="0"/>
              <w:spacing w:after="120" w:line="276" w:lineRule="auto"/>
              <w:rPr>
                <w:rFonts w:ascii="Segoe UI" w:hAnsi="Segoe UI" w:cs="Segoe UI"/>
                <w:sz w:val="20"/>
                <w:szCs w:val="20"/>
              </w:rPr>
            </w:pPr>
            <w:r w:rsidRPr="004D3F1C">
              <w:rPr>
                <w:rFonts w:ascii="Segoe UI" w:hAnsi="Segoe UI" w:cs="Segoe UI"/>
                <w:b/>
                <w:bCs/>
                <w:sz w:val="20"/>
                <w:szCs w:val="20"/>
              </w:rPr>
              <w:t xml:space="preserve">JUVENILES WHO ARE TRANSFERRED, CERTIFIED, OR WAIVED TO CRIMINAL COURT </w:t>
            </w:r>
            <w:r w:rsidRPr="00713DF1">
              <w:rPr>
                <w:rFonts w:ascii="Segoe UI" w:hAnsi="Segoe UI" w:cs="Segoe UI"/>
                <w:sz w:val="20"/>
                <w:szCs w:val="20"/>
              </w:rPr>
              <w:t xml:space="preserve">– </w:t>
            </w:r>
            <w:r w:rsidRPr="00ED3E28">
              <w:rPr>
                <w:rFonts w:ascii="Segoe UI" w:hAnsi="Segoe UI" w:cs="Segoe UI"/>
                <w:sz w:val="20"/>
                <w:szCs w:val="20"/>
              </w:rPr>
              <w:t>Juveniles who have been transferred, certified, or waived to criminal court, and are therefore charged as adults, may not be detained in an adult jail or lockup or have sight or sound contact with adult inmates in a secure facility</w:t>
            </w:r>
            <w:r w:rsidR="00906960">
              <w:rPr>
                <w:rFonts w:ascii="Segoe UI" w:hAnsi="Segoe UI" w:cs="Segoe UI"/>
                <w:sz w:val="20"/>
                <w:szCs w:val="20"/>
              </w:rPr>
              <w:t xml:space="preserve">, </w:t>
            </w:r>
            <w:r w:rsidR="00906960" w:rsidRPr="00906960">
              <w:rPr>
                <w:rFonts w:ascii="Segoe UI" w:hAnsi="Segoe UI" w:cs="Segoe UI"/>
                <w:sz w:val="20"/>
                <w:szCs w:val="20"/>
              </w:rPr>
              <w:t>unless it is pursuant to one of the exceptions at 34 U.S.C. § 11133(a)(13)(B)</w:t>
            </w:r>
            <w:r w:rsidR="009F34C2">
              <w:rPr>
                <w:rFonts w:ascii="Segoe UI" w:hAnsi="Segoe UI" w:cs="Segoe UI"/>
                <w:sz w:val="20"/>
                <w:szCs w:val="20"/>
              </w:rPr>
              <w:t>.</w:t>
            </w:r>
          </w:p>
          <w:p w14:paraId="56353E89" w14:textId="27C23E70" w:rsidR="00734717" w:rsidRPr="00B311AF" w:rsidRDefault="00D0244B" w:rsidP="005D134F">
            <w:pPr>
              <w:autoSpaceDE w:val="0"/>
              <w:autoSpaceDN w:val="0"/>
              <w:adjustRightInd w:val="0"/>
              <w:spacing w:after="120" w:line="276" w:lineRule="auto"/>
              <w:rPr>
                <w:rFonts w:ascii="Segoe UI" w:hAnsi="Segoe UI" w:cs="Segoe UI"/>
                <w:sz w:val="20"/>
                <w:szCs w:val="20"/>
              </w:rPr>
            </w:pPr>
            <w:r>
              <w:rPr>
                <w:rFonts w:ascii="Segoe UI" w:hAnsi="Segoe UI" w:cs="Segoe UI"/>
                <w:sz w:val="20"/>
                <w:szCs w:val="20"/>
              </w:rPr>
              <w:t>However, a</w:t>
            </w:r>
            <w:r w:rsidR="009F34C2">
              <w:rPr>
                <w:rFonts w:ascii="Segoe UI" w:hAnsi="Segoe UI" w:cs="Segoe UI"/>
                <w:sz w:val="20"/>
                <w:szCs w:val="20"/>
              </w:rPr>
              <w:t xml:space="preserve"> court may </w:t>
            </w:r>
            <w:r>
              <w:rPr>
                <w:rFonts w:ascii="Segoe UI" w:hAnsi="Segoe UI" w:cs="Segoe UI"/>
                <w:sz w:val="20"/>
                <w:szCs w:val="20"/>
              </w:rPr>
              <w:t>determine</w:t>
            </w:r>
            <w:r w:rsidR="008156C6" w:rsidRPr="00ED3E28">
              <w:rPr>
                <w:rFonts w:ascii="Segoe UI" w:hAnsi="Segoe UI" w:cs="Segoe UI"/>
                <w:sz w:val="20"/>
                <w:szCs w:val="20"/>
              </w:rPr>
              <w:t xml:space="preserve"> that it would be in the interest of justice to do so</w:t>
            </w:r>
            <w:r w:rsidR="00081AC0">
              <w:rPr>
                <w:rFonts w:ascii="Segoe UI" w:hAnsi="Segoe UI" w:cs="Segoe UI"/>
                <w:sz w:val="20"/>
                <w:szCs w:val="20"/>
              </w:rPr>
              <w:t xml:space="preserve"> </w:t>
            </w:r>
            <w:r w:rsidR="008156C6" w:rsidRPr="00ED3E28">
              <w:rPr>
                <w:rFonts w:ascii="Segoe UI" w:hAnsi="Segoe UI" w:cs="Segoe UI"/>
                <w:sz w:val="20"/>
                <w:szCs w:val="20"/>
              </w:rPr>
              <w:t xml:space="preserve">consistent with </w:t>
            </w:r>
            <w:hyperlink r:id="rId26" w:history="1">
              <w:r w:rsidR="008156C6" w:rsidRPr="0099208D">
                <w:rPr>
                  <w:rStyle w:val="Hyperlink"/>
                  <w:rFonts w:ascii="Segoe UI" w:hAnsi="Segoe UI" w:cs="Segoe UI"/>
                  <w:sz w:val="20"/>
                  <w:szCs w:val="20"/>
                </w:rPr>
                <w:t>34 U.S.C. § 11133(a)(11)(B)</w:t>
              </w:r>
            </w:hyperlink>
            <w:r w:rsidR="008156C6" w:rsidRPr="000677FA">
              <w:rPr>
                <w:rFonts w:ascii="Segoe UI" w:hAnsi="Segoe UI" w:cs="Segoe UI"/>
                <w:sz w:val="20"/>
                <w:szCs w:val="20"/>
              </w:rPr>
              <w:t>.</w:t>
            </w:r>
            <w:r w:rsidR="008156C6" w:rsidRPr="000677FA">
              <w:rPr>
                <w:rFonts w:ascii="Segoe UI" w:hAnsi="Segoe UI" w:cs="Segoe UI"/>
                <w:color w:val="0070C0"/>
                <w:sz w:val="20"/>
                <w:szCs w:val="20"/>
              </w:rPr>
              <w:t xml:space="preserve"> </w:t>
            </w:r>
            <w:r w:rsidR="008156C6" w:rsidRPr="000677FA">
              <w:rPr>
                <w:rFonts w:ascii="Segoe UI" w:hAnsi="Segoe UI" w:cs="Segoe UI"/>
                <w:sz w:val="20"/>
                <w:szCs w:val="20"/>
              </w:rPr>
              <w:t xml:space="preserve">See Section </w:t>
            </w:r>
            <w:r w:rsidR="008156C6" w:rsidRPr="00ED3E28">
              <w:rPr>
                <w:rFonts w:ascii="Segoe UI" w:hAnsi="Segoe UI" w:cs="Segoe UI"/>
                <w:sz w:val="20"/>
                <w:szCs w:val="20"/>
              </w:rPr>
              <w:t>223(a)(11)(B) above, which applies to juveniles charged as adults. If a juvenile who has been charged as an adult has been convicted and sentenced for the criminal offense, however, Section 223(a)(11)(B) no longer applies.</w:t>
            </w:r>
          </w:p>
        </w:tc>
        <w:tc>
          <w:tcPr>
            <w:tcW w:w="4315" w:type="dxa"/>
          </w:tcPr>
          <w:p w14:paraId="53AD0222" w14:textId="77777777" w:rsidR="00911DFD" w:rsidRPr="009F34C2" w:rsidRDefault="00911DFD" w:rsidP="20882ECE">
            <w:pPr>
              <w:autoSpaceDE w:val="0"/>
              <w:autoSpaceDN w:val="0"/>
              <w:adjustRightInd w:val="0"/>
              <w:spacing w:line="276" w:lineRule="auto"/>
              <w:rPr>
                <w:rFonts w:ascii="Segoe UI" w:hAnsi="Segoe UI" w:cs="Segoe UI"/>
                <w:bCs/>
                <w:i/>
                <w:sz w:val="20"/>
                <w:szCs w:val="20"/>
              </w:rPr>
            </w:pPr>
          </w:p>
        </w:tc>
      </w:tr>
      <w:tr w:rsidR="00911DFD" w14:paraId="73F5754E"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529A896D" w14:textId="39FD8E74" w:rsidR="00734717" w:rsidRDefault="008156C6" w:rsidP="005D134F">
            <w:pPr>
              <w:autoSpaceDE w:val="0"/>
              <w:autoSpaceDN w:val="0"/>
              <w:adjustRightInd w:val="0"/>
              <w:spacing w:after="120" w:line="276" w:lineRule="auto"/>
              <w:rPr>
                <w:rFonts w:ascii="Segoe UI" w:hAnsi="Segoe UI" w:cs="Segoe UI"/>
                <w:b/>
                <w:bCs/>
                <w:sz w:val="20"/>
                <w:szCs w:val="20"/>
              </w:rPr>
            </w:pPr>
            <w:r w:rsidRPr="004D3F1C">
              <w:rPr>
                <w:rFonts w:ascii="Segoe UI" w:hAnsi="Segoe UI" w:cs="Segoe UI"/>
                <w:b/>
                <w:bCs/>
                <w:sz w:val="20"/>
                <w:szCs w:val="20"/>
              </w:rPr>
              <w:t xml:space="preserve">JUVENILES WHO REACH THE AGE OF FULL CRIMINAL RESPONSIBILITY AFTER ARREST OR ADJUDICATION </w:t>
            </w:r>
            <w:r w:rsidRPr="0099208D">
              <w:rPr>
                <w:rFonts w:ascii="Segoe UI" w:hAnsi="Segoe UI" w:cs="Segoe UI"/>
                <w:sz w:val="20"/>
                <w:szCs w:val="20"/>
              </w:rPr>
              <w:t xml:space="preserve">– </w:t>
            </w:r>
            <w:r w:rsidRPr="00952AE2">
              <w:rPr>
                <w:rFonts w:ascii="Segoe UI" w:hAnsi="Segoe UI" w:cs="Segoe UI"/>
                <w:sz w:val="20"/>
                <w:szCs w:val="20"/>
              </w:rPr>
              <w:t>Individuals who commit an offense while still a juvenile and who have reached the age of full criminal responsibility only after arrest or adjudication, but remain under juvenile court jurisdiction, are not adult inmates and need not be separated from juveniles until they have reached the state’s maximum age of extended juvenile jurisdiction. By contrast, individuals who are under juvenile court jurisdiction and who subsequently commit a separate offense after reaching the age of full criminal responsibility, are adult inmates, who must not have sight or sound contact with juvenile detainees.</w:t>
            </w:r>
          </w:p>
        </w:tc>
        <w:tc>
          <w:tcPr>
            <w:tcW w:w="4315" w:type="dxa"/>
          </w:tcPr>
          <w:p w14:paraId="0D96F9AF" w14:textId="77777777" w:rsidR="00911DFD" w:rsidRPr="009F34C2" w:rsidRDefault="00911DFD" w:rsidP="20882ECE">
            <w:pPr>
              <w:autoSpaceDE w:val="0"/>
              <w:autoSpaceDN w:val="0"/>
              <w:adjustRightInd w:val="0"/>
              <w:spacing w:line="276" w:lineRule="auto"/>
              <w:rPr>
                <w:rFonts w:ascii="Segoe UI" w:hAnsi="Segoe UI" w:cs="Segoe UI"/>
                <w:bCs/>
                <w:i/>
                <w:sz w:val="20"/>
                <w:szCs w:val="20"/>
              </w:rPr>
            </w:pPr>
          </w:p>
        </w:tc>
      </w:tr>
      <w:tr w:rsidR="00911DFD" w14:paraId="0F54C233"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2AA21D29" w14:textId="6962F219" w:rsidR="008156C6" w:rsidRPr="00A43AA2" w:rsidRDefault="008156C6" w:rsidP="008156C6">
            <w:pPr>
              <w:autoSpaceDE w:val="0"/>
              <w:autoSpaceDN w:val="0"/>
              <w:adjustRightInd w:val="0"/>
              <w:spacing w:line="276" w:lineRule="auto"/>
              <w:rPr>
                <w:rFonts w:ascii="Segoe UI" w:hAnsi="Segoe UI" w:cs="Segoe UI"/>
                <w:sz w:val="20"/>
                <w:szCs w:val="20"/>
              </w:rPr>
            </w:pPr>
            <w:r w:rsidRPr="004D3F1C">
              <w:rPr>
                <w:rFonts w:ascii="Segoe UI" w:hAnsi="Segoe UI" w:cs="Segoe UI"/>
                <w:b/>
                <w:bCs/>
                <w:sz w:val="20"/>
                <w:szCs w:val="20"/>
              </w:rPr>
              <w:t xml:space="preserve">PROGRAMS IN WHICH JUVENILES HAVE SIGHT OR SOUND CONTACT WITH ADULT INMATES </w:t>
            </w:r>
            <w:r w:rsidRPr="0099208D">
              <w:rPr>
                <w:rFonts w:ascii="Segoe UI" w:hAnsi="Segoe UI" w:cs="Segoe UI"/>
                <w:sz w:val="20"/>
                <w:szCs w:val="20"/>
              </w:rPr>
              <w:t xml:space="preserve">– </w:t>
            </w:r>
            <w:r w:rsidRPr="00A43AA2">
              <w:rPr>
                <w:rFonts w:ascii="Segoe UI" w:hAnsi="Segoe UI" w:cs="Segoe UI"/>
                <w:sz w:val="20"/>
                <w:szCs w:val="20"/>
              </w:rPr>
              <w:t xml:space="preserve">Programs in which juveniles have </w:t>
            </w:r>
            <w:r w:rsidRPr="00D0690B">
              <w:rPr>
                <w:rFonts w:ascii="Segoe UI" w:hAnsi="Segoe UI" w:cs="Segoe UI"/>
                <w:sz w:val="20"/>
                <w:szCs w:val="20"/>
              </w:rPr>
              <w:t xml:space="preserve">sight or sound contact </w:t>
            </w:r>
            <w:r w:rsidRPr="00A43AA2">
              <w:rPr>
                <w:rFonts w:ascii="Segoe UI" w:hAnsi="Segoe UI" w:cs="Segoe UI"/>
                <w:sz w:val="20"/>
                <w:szCs w:val="20"/>
              </w:rPr>
              <w:t xml:space="preserve">with adult inmates </w:t>
            </w:r>
            <w:r w:rsidR="008734AA">
              <w:rPr>
                <w:rFonts w:ascii="Segoe UI" w:hAnsi="Segoe UI" w:cs="Segoe UI"/>
                <w:sz w:val="20"/>
                <w:szCs w:val="20"/>
              </w:rPr>
              <w:t>in an attempt to</w:t>
            </w:r>
            <w:r w:rsidRPr="00A43AA2">
              <w:rPr>
                <w:rFonts w:ascii="Segoe UI" w:hAnsi="Segoe UI" w:cs="Segoe UI"/>
                <w:sz w:val="20"/>
                <w:szCs w:val="20"/>
              </w:rPr>
              <w:t xml:space="preserve"> educat</w:t>
            </w:r>
            <w:r w:rsidR="008734AA">
              <w:rPr>
                <w:rFonts w:ascii="Segoe UI" w:hAnsi="Segoe UI" w:cs="Segoe UI"/>
                <w:sz w:val="20"/>
                <w:szCs w:val="20"/>
              </w:rPr>
              <w:t>e</w:t>
            </w:r>
            <w:r w:rsidRPr="00A43AA2">
              <w:rPr>
                <w:rFonts w:ascii="Segoe UI" w:hAnsi="Segoe UI" w:cs="Segoe UI"/>
                <w:sz w:val="20"/>
                <w:szCs w:val="20"/>
              </w:rPr>
              <w:t xml:space="preserve"> juveniles about life in prison and/or deter them from delinquent or criminal behavior (such as Scared Straight or shock incarceration programs) may result in instances of noncompliance with the separation (and possibly DSO and jail removal) requirements. Whether these programs result in instances of noncompliance will depend on the specific manner in which the program operates and the circumstances of the juveniles’ participation in such a program.</w:t>
            </w:r>
          </w:p>
          <w:p w14:paraId="0AE8B1D7" w14:textId="29A890F2" w:rsidR="00911DFD" w:rsidRPr="00D73A21" w:rsidRDefault="008156C6" w:rsidP="005D134F">
            <w:pPr>
              <w:autoSpaceDE w:val="0"/>
              <w:autoSpaceDN w:val="0"/>
              <w:adjustRightInd w:val="0"/>
              <w:spacing w:before="120" w:after="120" w:line="276" w:lineRule="auto"/>
              <w:rPr>
                <w:rFonts w:ascii="Segoe UI" w:hAnsi="Segoe UI" w:cs="Segoe UI"/>
                <w:sz w:val="20"/>
                <w:szCs w:val="20"/>
              </w:rPr>
            </w:pPr>
            <w:r w:rsidRPr="00A43AA2">
              <w:rPr>
                <w:rFonts w:ascii="Segoe UI" w:hAnsi="Segoe UI" w:cs="Segoe UI"/>
                <w:sz w:val="20"/>
                <w:szCs w:val="20"/>
              </w:rPr>
              <w:t>Instances of noncompliance with the separation requirement may only occur if a juvenile’s participation in such a program is pursuant to law enforcement or juvenile or criminal court authority. In addition, for violations to occur, the juvenile must not be free to leave or withdraw from participation, even if her/his parent/guardian has not consented to, or wishes to withdraw consent for, the juvenile’s participation</w:t>
            </w:r>
            <w:r>
              <w:rPr>
                <w:rFonts w:ascii="Segoe UI" w:hAnsi="Segoe UI" w:cs="Segoe UI"/>
                <w:sz w:val="20"/>
                <w:szCs w:val="20"/>
              </w:rPr>
              <w:t>.</w:t>
            </w:r>
          </w:p>
        </w:tc>
        <w:tc>
          <w:tcPr>
            <w:tcW w:w="4315" w:type="dxa"/>
          </w:tcPr>
          <w:p w14:paraId="75C032E7" w14:textId="63083B4F" w:rsidR="008734AA" w:rsidRPr="00242742" w:rsidRDefault="008734AA" w:rsidP="008734AA">
            <w:pPr>
              <w:autoSpaceDE w:val="0"/>
              <w:autoSpaceDN w:val="0"/>
              <w:adjustRightInd w:val="0"/>
              <w:spacing w:line="276" w:lineRule="auto"/>
              <w:rPr>
                <w:rFonts w:ascii="Segoe UI" w:hAnsi="Segoe UI" w:cs="Segoe UI"/>
                <w:b/>
                <w:bCs/>
                <w:sz w:val="20"/>
                <w:szCs w:val="20"/>
              </w:rPr>
            </w:pPr>
            <w:r w:rsidRPr="00242742">
              <w:rPr>
                <w:rFonts w:ascii="Segoe UI" w:hAnsi="Segoe UI" w:cs="Segoe UI"/>
                <w:b/>
                <w:bCs/>
                <w:sz w:val="20"/>
                <w:szCs w:val="20"/>
              </w:rPr>
              <w:t>PLEASE NOTE FOR PURPOSES OF THIS SECTION:</w:t>
            </w:r>
          </w:p>
          <w:p w14:paraId="3283ABF1" w14:textId="1B881912" w:rsidR="008734AA" w:rsidRPr="008734AA" w:rsidRDefault="008734AA" w:rsidP="0099208D">
            <w:pPr>
              <w:autoSpaceDE w:val="0"/>
              <w:autoSpaceDN w:val="0"/>
              <w:adjustRightInd w:val="0"/>
              <w:spacing w:line="276" w:lineRule="auto"/>
              <w:contextualSpacing/>
              <w:rPr>
                <w:rFonts w:ascii="Segoe UI" w:hAnsi="Segoe UI" w:cs="Segoe UI"/>
                <w:i/>
                <w:iCs/>
                <w:sz w:val="20"/>
                <w:szCs w:val="20"/>
              </w:rPr>
            </w:pPr>
            <w:r w:rsidRPr="008734AA">
              <w:rPr>
                <w:rFonts w:ascii="Segoe UI" w:hAnsi="Segoe UI" w:cs="Segoe UI"/>
                <w:i/>
                <w:iCs/>
                <w:sz w:val="20"/>
                <w:szCs w:val="20"/>
              </w:rPr>
              <w:t>If any facilities within your state operate Scared Straight or other shock incarceration programs in which juveniles have sight or sound contact with adult inmates, you may want to include a discussion of such programs. The following questions are intended to help determine whether such programs result in instances of noncompliance with the separation requirement:</w:t>
            </w:r>
          </w:p>
          <w:p w14:paraId="7103422F" w14:textId="31205067" w:rsidR="008734AA" w:rsidRDefault="008734AA" w:rsidP="00DA0F1A">
            <w:pPr>
              <w:pStyle w:val="ListParagraph"/>
              <w:numPr>
                <w:ilvl w:val="0"/>
                <w:numId w:val="40"/>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Was the juvenile required to participate in the program by a judge or probation officer, and not free to leave the program? (If so, this would be a separation violation.)</w:t>
            </w:r>
          </w:p>
          <w:p w14:paraId="1BFB3609" w14:textId="431B0262" w:rsidR="00FB3680" w:rsidRPr="00FB3680" w:rsidRDefault="008734AA" w:rsidP="001C163C">
            <w:pPr>
              <w:pStyle w:val="ListParagraph"/>
              <w:numPr>
                <w:ilvl w:val="0"/>
                <w:numId w:val="40"/>
              </w:numPr>
              <w:autoSpaceDE w:val="0"/>
              <w:autoSpaceDN w:val="0"/>
              <w:adjustRightInd w:val="0"/>
              <w:spacing w:line="276" w:lineRule="auto"/>
              <w:ind w:left="520"/>
              <w:rPr>
                <w:rFonts w:ascii="Segoe UI" w:hAnsi="Segoe UI" w:cs="Segoe UI"/>
                <w:i/>
                <w:iCs/>
                <w:sz w:val="20"/>
                <w:szCs w:val="20"/>
              </w:rPr>
            </w:pPr>
            <w:r w:rsidRPr="0099208D">
              <w:rPr>
                <w:rFonts w:ascii="Segoe UI" w:hAnsi="Segoe UI" w:cs="Segoe UI"/>
                <w:i/>
                <w:iCs/>
                <w:sz w:val="20"/>
                <w:szCs w:val="20"/>
              </w:rPr>
              <w:t>Did the juvenile participate with the consent of a parent or guardian, and with the ability to withdraw consent and leave the program? (If so, this would not be a separation violation.)</w:t>
            </w:r>
          </w:p>
        </w:tc>
      </w:tr>
    </w:tbl>
    <w:p w14:paraId="54F6179E" w14:textId="053907E2" w:rsidR="00074F6E" w:rsidRDefault="0067351B" w:rsidP="00C80EB8">
      <w:pPr>
        <w:pStyle w:val="Heading2"/>
      </w:pPr>
      <w:bookmarkStart w:id="20" w:name="_Toc90840469"/>
      <w:r>
        <w:t xml:space="preserve">D. </w:t>
      </w:r>
      <w:r w:rsidR="00074F6E">
        <w:t xml:space="preserve">Removal of Juveniles </w:t>
      </w:r>
      <w:r w:rsidR="001F54CD">
        <w:t xml:space="preserve">From </w:t>
      </w:r>
      <w:r w:rsidR="00074F6E">
        <w:t>Adult Jails and Lockups</w:t>
      </w:r>
      <w:bookmarkEnd w:id="2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035"/>
        <w:gridCol w:w="4315"/>
      </w:tblGrid>
      <w:tr w:rsidR="0016105A" w:rsidRPr="0016105A" w14:paraId="7A6B0F81" w14:textId="77777777" w:rsidTr="000157D6">
        <w:trPr>
          <w:cantSplit/>
          <w:trHeight w:val="20"/>
          <w:tblHeader/>
        </w:trPr>
        <w:tc>
          <w:tcPr>
            <w:tcW w:w="5035" w:type="dxa"/>
            <w:shd w:val="clear" w:color="auto" w:fill="1E5F9F" w:themeFill="accent5"/>
            <w:vAlign w:val="center"/>
          </w:tcPr>
          <w:p w14:paraId="4AF492EC" w14:textId="77777777" w:rsidR="0016105A" w:rsidRPr="0016105A" w:rsidRDefault="0016105A" w:rsidP="0081692E">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SUMMARY OF REQUIREMENT</w:t>
            </w:r>
          </w:p>
        </w:tc>
        <w:tc>
          <w:tcPr>
            <w:tcW w:w="4315" w:type="dxa"/>
            <w:shd w:val="clear" w:color="auto" w:fill="1E5F9F" w:themeFill="accent5"/>
            <w:vAlign w:val="center"/>
          </w:tcPr>
          <w:p w14:paraId="23B5397C" w14:textId="77777777" w:rsidR="0016105A" w:rsidRPr="0016105A" w:rsidRDefault="0016105A" w:rsidP="0081692E">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STATE’S PLAN TO ADDRESS REQUIREMENT</w:t>
            </w:r>
          </w:p>
        </w:tc>
      </w:tr>
      <w:tr w:rsidR="00074F6E" w:rsidRPr="0018430F" w14:paraId="629670EA"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7FF4D8CB" w14:textId="011CFE2E" w:rsidR="007D40A0" w:rsidRPr="007D40A0" w:rsidRDefault="007D40A0" w:rsidP="00F96A87">
            <w:pPr>
              <w:autoSpaceDE w:val="0"/>
              <w:autoSpaceDN w:val="0"/>
              <w:adjustRightInd w:val="0"/>
              <w:spacing w:line="276" w:lineRule="auto"/>
              <w:rPr>
                <w:rFonts w:ascii="Segoe UI" w:hAnsi="Segoe UI" w:cs="Segoe UI"/>
                <w:sz w:val="20"/>
                <w:szCs w:val="20"/>
              </w:rPr>
            </w:pPr>
            <w:r w:rsidRPr="007D40A0">
              <w:rPr>
                <w:rFonts w:ascii="Segoe UI" w:hAnsi="Segoe UI" w:cs="Segoe UI"/>
                <w:sz w:val="20"/>
                <w:szCs w:val="20"/>
              </w:rPr>
              <w:t xml:space="preserve">Pursuant to </w:t>
            </w:r>
            <w:hyperlink r:id="rId27" w:history="1">
              <w:r w:rsidRPr="003C03B3">
                <w:rPr>
                  <w:rStyle w:val="Hyperlink"/>
                  <w:rFonts w:ascii="Segoe UI" w:hAnsi="Segoe UI" w:cs="Segoe UI"/>
                  <w:sz w:val="20"/>
                  <w:szCs w:val="20"/>
                </w:rPr>
                <w:t>34 U.S.C. § 11133(a)(13)</w:t>
              </w:r>
            </w:hyperlink>
            <w:r w:rsidRPr="007D40A0">
              <w:rPr>
                <w:rFonts w:ascii="Segoe UI" w:hAnsi="Segoe UI" w:cs="Segoe UI"/>
                <w:sz w:val="20"/>
                <w:szCs w:val="20"/>
              </w:rPr>
              <w:t>, no juvenile shall be detained or confined in any jail or lockup for adults, with exceptions described below. Juveniles who are accused of status offenses, juveniles who are not accused of any offense, and juveniles who have been adjudicated as delinquent may not be detained or confined for any length of time in an adult jail or lockup.</w:t>
            </w:r>
          </w:p>
          <w:p w14:paraId="4DFC198B" w14:textId="750804A4" w:rsidR="006B6517" w:rsidRPr="00B12389" w:rsidRDefault="007D40A0" w:rsidP="005D134F">
            <w:pPr>
              <w:autoSpaceDE w:val="0"/>
              <w:autoSpaceDN w:val="0"/>
              <w:adjustRightInd w:val="0"/>
              <w:spacing w:before="120" w:after="120" w:line="276" w:lineRule="auto"/>
              <w:rPr>
                <w:rFonts w:ascii="Segoe UI" w:hAnsi="Segoe UI" w:cs="Segoe UI"/>
                <w:sz w:val="20"/>
                <w:szCs w:val="20"/>
              </w:rPr>
            </w:pPr>
            <w:r w:rsidRPr="007D40A0">
              <w:rPr>
                <w:rFonts w:ascii="Segoe UI" w:hAnsi="Segoe UI" w:cs="Segoe UI"/>
                <w:sz w:val="20"/>
                <w:szCs w:val="20"/>
              </w:rPr>
              <w:t>The following four statutory exceptions apply to the jail removal requirement, as long as juveniles accused of non-status offenses do not have sight or sound contact with adult inmates and the state has in effect a policy that requires individuals who work with both juveniles and adult inmates in collocated facilities to have been trained and certified to work with juveniles:</w:t>
            </w:r>
          </w:p>
        </w:tc>
        <w:tc>
          <w:tcPr>
            <w:tcW w:w="4315" w:type="dxa"/>
          </w:tcPr>
          <w:p w14:paraId="4919170F" w14:textId="0AE6C40B" w:rsidR="00F96A87" w:rsidRPr="00D73A21" w:rsidRDefault="008634F5" w:rsidP="00B311AF">
            <w:pPr>
              <w:autoSpaceDE w:val="0"/>
              <w:autoSpaceDN w:val="0"/>
              <w:adjustRightInd w:val="0"/>
              <w:spacing w:line="276" w:lineRule="auto"/>
              <w:rPr>
                <w:rFonts w:ascii="Segoe UI" w:hAnsi="Segoe UI" w:cs="Segoe UI"/>
                <w:b/>
                <w:bCs/>
                <w:sz w:val="20"/>
                <w:szCs w:val="20"/>
              </w:rPr>
            </w:pPr>
            <w:r>
              <w:rPr>
                <w:rFonts w:ascii="Segoe UI" w:hAnsi="Segoe UI" w:cs="Segoe UI"/>
                <w:i/>
                <w:iCs/>
                <w:sz w:val="20"/>
                <w:szCs w:val="20"/>
              </w:rPr>
              <w:t>S</w:t>
            </w:r>
            <w:r w:rsidRPr="0079352E">
              <w:rPr>
                <w:rFonts w:ascii="Segoe UI" w:hAnsi="Segoe UI" w:cs="Segoe UI"/>
                <w:i/>
                <w:iCs/>
                <w:sz w:val="20"/>
                <w:szCs w:val="20"/>
              </w:rPr>
              <w:t xml:space="preserve">ection </w:t>
            </w:r>
            <w:r>
              <w:rPr>
                <w:rFonts w:ascii="Segoe UI" w:hAnsi="Segoe UI" w:cs="Segoe UI"/>
                <w:i/>
                <w:iCs/>
                <w:sz w:val="20"/>
                <w:szCs w:val="20"/>
              </w:rPr>
              <w:t xml:space="preserve">III.I. Compliance </w:t>
            </w:r>
            <w:r w:rsidR="004D32AD" w:rsidRPr="0079352E">
              <w:rPr>
                <w:rFonts w:ascii="Segoe UI" w:hAnsi="Segoe UI" w:cs="Segoe UI"/>
                <w:i/>
                <w:iCs/>
                <w:sz w:val="20"/>
                <w:szCs w:val="20"/>
              </w:rPr>
              <w:t xml:space="preserve">Data Collection and Verification of your manual should include a description of the state’s process for collecting data regarding this requirement and verifying that all of the </w:t>
            </w:r>
            <w:r w:rsidR="004D32AD">
              <w:rPr>
                <w:rFonts w:ascii="Segoe UI" w:hAnsi="Segoe UI" w:cs="Segoe UI"/>
                <w:i/>
                <w:iCs/>
                <w:sz w:val="20"/>
                <w:szCs w:val="20"/>
              </w:rPr>
              <w:t xml:space="preserve">jail removal </w:t>
            </w:r>
            <w:r w:rsidR="004D32AD" w:rsidRPr="0079352E">
              <w:rPr>
                <w:rFonts w:ascii="Segoe UI" w:hAnsi="Segoe UI" w:cs="Segoe UI"/>
                <w:i/>
                <w:iCs/>
                <w:sz w:val="20"/>
                <w:szCs w:val="20"/>
              </w:rPr>
              <w:t>requirements have been met.</w:t>
            </w:r>
          </w:p>
        </w:tc>
      </w:tr>
      <w:tr w:rsidR="003F6039" w:rsidRPr="0018430F" w14:paraId="071AD4A5"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4076B260" w14:textId="51FBA2E7" w:rsidR="003F6039" w:rsidRPr="0072735A" w:rsidRDefault="003F6039" w:rsidP="00FB3680">
            <w:pPr>
              <w:autoSpaceDE w:val="0"/>
              <w:autoSpaceDN w:val="0"/>
              <w:adjustRightInd w:val="0"/>
              <w:spacing w:line="276" w:lineRule="auto"/>
              <w:rPr>
                <w:rFonts w:ascii="Segoe UI" w:hAnsi="Segoe UI" w:cs="Segoe UI"/>
                <w:sz w:val="20"/>
                <w:szCs w:val="20"/>
              </w:rPr>
            </w:pPr>
            <w:r>
              <w:rPr>
                <w:rFonts w:ascii="Segoe UI" w:hAnsi="Segoe UI" w:cs="Segoe UI"/>
                <w:b/>
                <w:bCs/>
                <w:sz w:val="20"/>
                <w:szCs w:val="20"/>
              </w:rPr>
              <w:t>SIX</w:t>
            </w:r>
            <w:r w:rsidR="00353103">
              <w:rPr>
                <w:rFonts w:ascii="Segoe UI" w:hAnsi="Segoe UI" w:cs="Segoe UI"/>
                <w:b/>
                <w:bCs/>
                <w:sz w:val="20"/>
                <w:szCs w:val="20"/>
              </w:rPr>
              <w:t>-</w:t>
            </w:r>
            <w:r>
              <w:rPr>
                <w:rFonts w:ascii="Segoe UI" w:hAnsi="Segoe UI" w:cs="Segoe UI"/>
                <w:b/>
                <w:bCs/>
                <w:sz w:val="20"/>
                <w:szCs w:val="20"/>
              </w:rPr>
              <w:t>HOUR EXCEPTION</w:t>
            </w:r>
            <w:r w:rsidRPr="004D3F1C">
              <w:rPr>
                <w:rFonts w:ascii="Segoe UI" w:hAnsi="Segoe UI" w:cs="Segoe UI"/>
                <w:b/>
                <w:bCs/>
                <w:sz w:val="20"/>
                <w:szCs w:val="20"/>
              </w:rPr>
              <w:t xml:space="preserve"> </w:t>
            </w:r>
            <w:r w:rsidRPr="003C03B3">
              <w:rPr>
                <w:rFonts w:ascii="Segoe UI" w:hAnsi="Segoe UI" w:cs="Segoe UI"/>
                <w:sz w:val="20"/>
                <w:szCs w:val="20"/>
              </w:rPr>
              <w:t xml:space="preserve">– </w:t>
            </w:r>
            <w:r w:rsidRPr="0072735A">
              <w:rPr>
                <w:rFonts w:ascii="Segoe UI" w:hAnsi="Segoe UI" w:cs="Segoe UI"/>
                <w:sz w:val="20"/>
                <w:szCs w:val="20"/>
              </w:rPr>
              <w:t xml:space="preserve">The jail removal requirement at </w:t>
            </w:r>
            <w:hyperlink r:id="rId28" w:history="1">
              <w:r w:rsidRPr="003C03B3">
                <w:rPr>
                  <w:rStyle w:val="Hyperlink"/>
                  <w:rFonts w:ascii="Segoe UI" w:hAnsi="Segoe UI" w:cs="Segoe UI"/>
                  <w:sz w:val="20"/>
                  <w:szCs w:val="20"/>
                </w:rPr>
                <w:t>34 U.S.C. § 11133(a)(13)(A)</w:t>
              </w:r>
            </w:hyperlink>
            <w:r w:rsidRPr="00563D2A">
              <w:rPr>
                <w:rFonts w:ascii="Segoe UI" w:hAnsi="Segoe UI" w:cs="Segoe UI"/>
                <w:color w:val="0070C0"/>
                <w:sz w:val="20"/>
                <w:szCs w:val="20"/>
              </w:rPr>
              <w:t xml:space="preserve"> </w:t>
            </w:r>
            <w:r w:rsidRPr="0072735A">
              <w:rPr>
                <w:rFonts w:ascii="Segoe UI" w:hAnsi="Segoe UI" w:cs="Segoe UI"/>
                <w:sz w:val="20"/>
                <w:szCs w:val="20"/>
              </w:rPr>
              <w:t>allows the detention or confinement in an adult jail or lockup of juveniles accused of delinquent offenses (i.e., offenses that would be a criminal offense if committed by an adult), under the following circumstances:</w:t>
            </w:r>
          </w:p>
          <w:p w14:paraId="24A5DFE6" w14:textId="5530DAAC" w:rsidR="003F6039" w:rsidRPr="0072735A" w:rsidRDefault="003F6039" w:rsidP="00FB3680">
            <w:pPr>
              <w:pStyle w:val="ListParagraph"/>
              <w:numPr>
                <w:ilvl w:val="0"/>
                <w:numId w:val="26"/>
              </w:numPr>
              <w:autoSpaceDE w:val="0"/>
              <w:autoSpaceDN w:val="0"/>
              <w:adjustRightInd w:val="0"/>
              <w:spacing w:after="120" w:line="276" w:lineRule="auto"/>
              <w:ind w:left="520"/>
              <w:contextualSpacing w:val="0"/>
              <w:rPr>
                <w:rFonts w:ascii="Segoe UI" w:hAnsi="Segoe UI" w:cs="Segoe UI"/>
                <w:sz w:val="20"/>
                <w:szCs w:val="20"/>
              </w:rPr>
            </w:pPr>
            <w:r w:rsidRPr="0072735A">
              <w:rPr>
                <w:rFonts w:ascii="Segoe UI" w:hAnsi="Segoe UI" w:cs="Segoe UI"/>
                <w:sz w:val="20"/>
                <w:szCs w:val="20"/>
              </w:rPr>
              <w:t>A juvenile accused of a delinquent offense may be detained for no more than 6 hours for the purposes of processing or release or while awaiting transfer to a juvenile facility.</w:t>
            </w:r>
          </w:p>
          <w:p w14:paraId="4ACCBC85" w14:textId="108504BF" w:rsidR="003F6039" w:rsidRPr="00FB3680" w:rsidRDefault="003F6039" w:rsidP="003F6039">
            <w:pPr>
              <w:pStyle w:val="ListParagraph"/>
              <w:numPr>
                <w:ilvl w:val="0"/>
                <w:numId w:val="26"/>
              </w:numPr>
              <w:autoSpaceDE w:val="0"/>
              <w:autoSpaceDN w:val="0"/>
              <w:adjustRightInd w:val="0"/>
              <w:spacing w:line="276" w:lineRule="auto"/>
              <w:ind w:left="520"/>
              <w:rPr>
                <w:rFonts w:ascii="Segoe UI" w:hAnsi="Segoe UI" w:cs="Segoe UI"/>
                <w:sz w:val="20"/>
                <w:szCs w:val="20"/>
              </w:rPr>
            </w:pPr>
            <w:r w:rsidRPr="0072735A">
              <w:rPr>
                <w:rFonts w:ascii="Segoe UI" w:hAnsi="Segoe UI" w:cs="Segoe UI"/>
                <w:sz w:val="20"/>
                <w:szCs w:val="20"/>
              </w:rPr>
              <w:t>A juvenile who has been adjudicated as delinquent may not be detained in an adult jail or lockup, for any length of time, without resulting in an instance of noncompliance with the jail removal requirement.</w:t>
            </w:r>
          </w:p>
        </w:tc>
        <w:tc>
          <w:tcPr>
            <w:tcW w:w="4315" w:type="dxa"/>
          </w:tcPr>
          <w:p w14:paraId="1AB52B24" w14:textId="77777777" w:rsidR="007631C4" w:rsidRPr="00AA4B5C" w:rsidRDefault="007631C4" w:rsidP="007631C4">
            <w:pPr>
              <w:autoSpaceDE w:val="0"/>
              <w:autoSpaceDN w:val="0"/>
              <w:adjustRightInd w:val="0"/>
              <w:spacing w:line="276" w:lineRule="auto"/>
              <w:rPr>
                <w:rFonts w:ascii="Segoe UI" w:hAnsi="Segoe UI" w:cs="Segoe UI"/>
                <w:i/>
                <w:iCs/>
                <w:sz w:val="20"/>
                <w:szCs w:val="20"/>
              </w:rPr>
            </w:pPr>
            <w:r>
              <w:rPr>
                <w:rFonts w:ascii="Segoe UI" w:hAnsi="Segoe UI" w:cs="Segoe UI"/>
                <w:b/>
                <w:bCs/>
                <w:sz w:val="20"/>
                <w:szCs w:val="20"/>
              </w:rPr>
              <w:t>STATE’S PLAN TO USE EXCEPTION</w:t>
            </w:r>
            <w:r>
              <w:rPr>
                <w:rFonts w:ascii="Segoe UI" w:hAnsi="Segoe UI" w:cs="Segoe UI"/>
                <w:sz w:val="20"/>
                <w:szCs w:val="20"/>
              </w:rPr>
              <w:t xml:space="preserve"> – </w:t>
            </w:r>
            <w:r w:rsidRPr="00AA4B5C">
              <w:rPr>
                <w:rFonts w:ascii="Segoe UI" w:hAnsi="Segoe UI" w:cs="Segoe UI"/>
                <w:i/>
                <w:iCs/>
                <w:sz w:val="20"/>
                <w:szCs w:val="20"/>
              </w:rPr>
              <w:t>The following is noted about this exception:</w:t>
            </w:r>
          </w:p>
          <w:p w14:paraId="2F6E48BB" w14:textId="7A9C31D6" w:rsidR="007631C4" w:rsidRPr="003C03B3" w:rsidRDefault="007631C4" w:rsidP="00DA0F1A">
            <w:pPr>
              <w:pStyle w:val="ListParagraph"/>
              <w:numPr>
                <w:ilvl w:val="0"/>
                <w:numId w:val="27"/>
              </w:numPr>
              <w:autoSpaceDE w:val="0"/>
              <w:autoSpaceDN w:val="0"/>
              <w:adjustRightInd w:val="0"/>
              <w:spacing w:line="276" w:lineRule="auto"/>
              <w:ind w:left="520"/>
              <w:rPr>
                <w:rFonts w:ascii="Segoe UI" w:hAnsi="Segoe UI" w:cs="Segoe UI"/>
                <w:i/>
                <w:iCs/>
                <w:sz w:val="20"/>
                <w:szCs w:val="20"/>
              </w:rPr>
            </w:pPr>
            <w:r w:rsidRPr="003C03B3">
              <w:rPr>
                <w:rFonts w:ascii="Segoe UI" w:hAnsi="Segoe UI" w:cs="Segoe UI"/>
                <w:i/>
                <w:iCs/>
                <w:sz w:val="20"/>
                <w:szCs w:val="20"/>
              </w:rPr>
              <w:t>A juvenile accused of a delinquent offense may be detained in an adult jail or lockup for a combined total of no more than 6 hours, so long as the juvenile does not have sight or sound contact with adult inmates. This does not allow a state to detain an accused delinquent offender in a jail or lockup for adults for more than a cumulative total of 6 hours, for instance for 3 hours before, and then for an additional 4</w:t>
            </w:r>
            <w:r w:rsidR="00A06CDB">
              <w:rPr>
                <w:rFonts w:ascii="Segoe UI" w:hAnsi="Segoe UI" w:cs="Segoe UI"/>
                <w:i/>
                <w:iCs/>
                <w:sz w:val="20"/>
                <w:szCs w:val="20"/>
              </w:rPr>
              <w:t> </w:t>
            </w:r>
            <w:r w:rsidRPr="003C03B3">
              <w:rPr>
                <w:rFonts w:ascii="Segoe UI" w:hAnsi="Segoe UI" w:cs="Segoe UI"/>
                <w:i/>
                <w:iCs/>
                <w:sz w:val="20"/>
                <w:szCs w:val="20"/>
              </w:rPr>
              <w:t>hours following a court appearance.</w:t>
            </w:r>
          </w:p>
          <w:p w14:paraId="2AA495FD" w14:textId="6099B2A3" w:rsidR="003F6039" w:rsidRPr="003C03B3" w:rsidRDefault="007631C4" w:rsidP="005D134F">
            <w:pPr>
              <w:pStyle w:val="ListParagraph"/>
              <w:numPr>
                <w:ilvl w:val="0"/>
                <w:numId w:val="27"/>
              </w:numPr>
              <w:autoSpaceDE w:val="0"/>
              <w:autoSpaceDN w:val="0"/>
              <w:adjustRightInd w:val="0"/>
              <w:spacing w:after="120" w:line="276" w:lineRule="auto"/>
              <w:ind w:left="518"/>
            </w:pPr>
            <w:r w:rsidRPr="003C03B3">
              <w:rPr>
                <w:rFonts w:ascii="Segoe UI" w:hAnsi="Segoe UI" w:cs="Segoe UI"/>
                <w:i/>
                <w:iCs/>
                <w:sz w:val="20"/>
                <w:szCs w:val="20"/>
              </w:rPr>
              <w:t>The time that a juvenile is in a courtroom does not count toward the 6-hour limit, because a courtroom is not a jail or lockup for adults.</w:t>
            </w:r>
          </w:p>
        </w:tc>
      </w:tr>
      <w:tr w:rsidR="00FB3680" w:rsidRPr="0018430F" w14:paraId="6A0DCCEA"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6A073136" w14:textId="6568DB74" w:rsidR="00FB3680" w:rsidRDefault="00FB3680" w:rsidP="00FB3680">
            <w:pPr>
              <w:autoSpaceDE w:val="0"/>
              <w:autoSpaceDN w:val="0"/>
              <w:adjustRightInd w:val="0"/>
              <w:spacing w:line="276" w:lineRule="auto"/>
              <w:rPr>
                <w:rFonts w:ascii="Segoe UI" w:hAnsi="Segoe UI" w:cs="Segoe UI"/>
                <w:sz w:val="20"/>
                <w:szCs w:val="20"/>
              </w:rPr>
            </w:pPr>
            <w:r>
              <w:rPr>
                <w:rFonts w:ascii="Segoe UI" w:hAnsi="Segoe UI" w:cs="Segoe UI"/>
                <w:b/>
                <w:bCs/>
                <w:sz w:val="20"/>
                <w:szCs w:val="20"/>
              </w:rPr>
              <w:t>SIX-HOUR EXCEPTION</w:t>
            </w:r>
            <w:r w:rsidRPr="004D3F1C">
              <w:rPr>
                <w:rFonts w:ascii="Segoe UI" w:hAnsi="Segoe UI" w:cs="Segoe UI"/>
                <w:b/>
                <w:bCs/>
                <w:sz w:val="20"/>
                <w:szCs w:val="20"/>
              </w:rPr>
              <w:t xml:space="preserve"> </w:t>
            </w:r>
            <w:r>
              <w:rPr>
                <w:rFonts w:ascii="Segoe UI" w:hAnsi="Segoe UI" w:cs="Segoe UI"/>
                <w:sz w:val="20"/>
                <w:szCs w:val="20"/>
              </w:rPr>
              <w:t>(continued)</w:t>
            </w:r>
          </w:p>
          <w:p w14:paraId="1FB7A246" w14:textId="2883F97E" w:rsidR="00FB3680" w:rsidRDefault="00FB3680" w:rsidP="00DA0CC9">
            <w:pPr>
              <w:autoSpaceDE w:val="0"/>
              <w:autoSpaceDN w:val="0"/>
              <w:adjustRightInd w:val="0"/>
              <w:spacing w:after="120" w:line="276" w:lineRule="auto"/>
              <w:rPr>
                <w:rFonts w:ascii="Segoe UI" w:hAnsi="Segoe UI" w:cs="Segoe UI"/>
                <w:b/>
                <w:bCs/>
                <w:sz w:val="20"/>
                <w:szCs w:val="20"/>
              </w:rPr>
            </w:pPr>
            <w:r w:rsidRPr="00B12389">
              <w:rPr>
                <w:rFonts w:ascii="Segoe UI" w:hAnsi="Segoe UI" w:cs="Segoe UI"/>
                <w:sz w:val="20"/>
                <w:szCs w:val="20"/>
              </w:rPr>
              <w:t>The following three exceptions allow states to detain or confine juveniles accused of non-status offenses in adult jails or lockups for more than 6 hours while awaiting an initial court appearance and so long as the juveniles do not have sight or sound contact with adult inmates, and the state has in effect a policy that requires individuals who work with such juveniles and adult inmates to be trained and certified to work with juveniles.</w:t>
            </w:r>
          </w:p>
        </w:tc>
        <w:tc>
          <w:tcPr>
            <w:tcW w:w="4315" w:type="dxa"/>
          </w:tcPr>
          <w:p w14:paraId="3E6CABF6" w14:textId="3F62BEF4" w:rsidR="00FB3680" w:rsidRPr="003C03B3" w:rsidRDefault="00FB3680" w:rsidP="00574319">
            <w:pPr>
              <w:autoSpaceDE w:val="0"/>
              <w:autoSpaceDN w:val="0"/>
              <w:adjustRightInd w:val="0"/>
              <w:spacing w:after="120" w:line="276" w:lineRule="auto"/>
              <w:ind w:left="158"/>
            </w:pPr>
          </w:p>
        </w:tc>
      </w:tr>
      <w:tr w:rsidR="003F6039" w:rsidRPr="0018430F" w14:paraId="1DDC89DF"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42547579" w14:textId="77777777" w:rsidR="003F6039" w:rsidRDefault="003F6039" w:rsidP="00167349">
            <w:pPr>
              <w:autoSpaceDE w:val="0"/>
              <w:autoSpaceDN w:val="0"/>
              <w:adjustRightInd w:val="0"/>
              <w:spacing w:after="120" w:line="276" w:lineRule="auto"/>
              <w:rPr>
                <w:rFonts w:ascii="Segoe UI" w:hAnsi="Segoe UI" w:cs="Segoe UI"/>
                <w:sz w:val="20"/>
                <w:szCs w:val="20"/>
              </w:rPr>
            </w:pPr>
            <w:r>
              <w:rPr>
                <w:rFonts w:ascii="Segoe UI" w:hAnsi="Segoe UI" w:cs="Segoe UI"/>
                <w:b/>
                <w:bCs/>
                <w:sz w:val="20"/>
                <w:szCs w:val="20"/>
              </w:rPr>
              <w:t>RURAL EXCEPTION</w:t>
            </w:r>
            <w:r w:rsidRPr="004D3F1C">
              <w:rPr>
                <w:rFonts w:ascii="Segoe UI" w:hAnsi="Segoe UI" w:cs="Segoe UI"/>
                <w:b/>
                <w:bCs/>
                <w:sz w:val="20"/>
                <w:szCs w:val="20"/>
              </w:rPr>
              <w:t xml:space="preserve"> </w:t>
            </w:r>
            <w:r w:rsidRPr="003C03B3">
              <w:rPr>
                <w:rFonts w:ascii="Segoe UI" w:hAnsi="Segoe UI" w:cs="Segoe UI"/>
                <w:sz w:val="20"/>
                <w:szCs w:val="20"/>
              </w:rPr>
              <w:t>–</w:t>
            </w:r>
            <w:r>
              <w:rPr>
                <w:rFonts w:ascii="Segoe UI" w:hAnsi="Segoe UI" w:cs="Segoe UI"/>
                <w:b/>
                <w:bCs/>
                <w:sz w:val="20"/>
                <w:szCs w:val="20"/>
              </w:rPr>
              <w:t xml:space="preserve"> </w:t>
            </w:r>
            <w:r w:rsidRPr="00052352">
              <w:rPr>
                <w:rFonts w:ascii="Segoe UI" w:hAnsi="Segoe UI" w:cs="Segoe UI"/>
                <w:sz w:val="20"/>
                <w:szCs w:val="20"/>
              </w:rPr>
              <w:t xml:space="preserve">The exception found at </w:t>
            </w:r>
            <w:hyperlink r:id="rId29" w:history="1">
              <w:r w:rsidRPr="003C03B3">
                <w:rPr>
                  <w:rStyle w:val="Hyperlink"/>
                  <w:rFonts w:ascii="Segoe UI" w:hAnsi="Segoe UI" w:cs="Segoe UI"/>
                  <w:sz w:val="20"/>
                  <w:szCs w:val="20"/>
                </w:rPr>
                <w:t>34 U.S.C. § 11133(a)(13)(B)(ii)(I)</w:t>
              </w:r>
            </w:hyperlink>
            <w:r w:rsidRPr="00F8140C">
              <w:rPr>
                <w:rFonts w:ascii="Segoe UI" w:hAnsi="Segoe UI" w:cs="Segoe UI"/>
                <w:color w:val="0070C0"/>
                <w:sz w:val="20"/>
                <w:szCs w:val="20"/>
              </w:rPr>
              <w:t xml:space="preserve"> </w:t>
            </w:r>
            <w:r w:rsidRPr="00052352">
              <w:rPr>
                <w:rFonts w:ascii="Segoe UI" w:hAnsi="Segoe UI" w:cs="Segoe UI"/>
                <w:sz w:val="20"/>
                <w:szCs w:val="20"/>
              </w:rPr>
              <w:t>provides that juveniles accused of non-status offenses may be detained or confined in jails or lockups for adults for as long as 48 hours (excluding Saturdays, Sundays, and legal holidays) while awaiting an initial court appearance, when the jail or lockup is outside a metropolitan statistical area (as defined by the Office of Management and Budget (OMB)), and the state has no existing acceptable alternative placement available.</w:t>
            </w:r>
          </w:p>
          <w:p w14:paraId="12F0F922" w14:textId="3D2B8530" w:rsidR="00574319" w:rsidRPr="00167349" w:rsidRDefault="00574319" w:rsidP="00DA0CC9">
            <w:pPr>
              <w:autoSpaceDE w:val="0"/>
              <w:autoSpaceDN w:val="0"/>
              <w:adjustRightInd w:val="0"/>
              <w:spacing w:after="120" w:line="276" w:lineRule="auto"/>
              <w:rPr>
                <w:rFonts w:ascii="Segoe UI" w:hAnsi="Segoe UI" w:cs="Segoe UI"/>
                <w:sz w:val="20"/>
                <w:szCs w:val="20"/>
              </w:rPr>
            </w:pPr>
            <w:r w:rsidRPr="20882ECE">
              <w:rPr>
                <w:rFonts w:ascii="Segoe UI" w:hAnsi="Segoe UI" w:cs="Segoe UI"/>
                <w:sz w:val="20"/>
                <w:szCs w:val="20"/>
              </w:rPr>
              <w:t xml:space="preserve">OMB maintains a list of metropolitan statistical areas which it periodically updates through the posting of a bulletin on its website. OMB bulletins may be found </w:t>
            </w:r>
            <w:hyperlink r:id="rId30">
              <w:r w:rsidRPr="003C03B3">
                <w:rPr>
                  <w:rStyle w:val="Hyperlink"/>
                  <w:rFonts w:ascii="Segoe UI" w:hAnsi="Segoe UI" w:cs="Segoe UI"/>
                  <w:sz w:val="20"/>
                  <w:szCs w:val="20"/>
                </w:rPr>
                <w:t>here</w:t>
              </w:r>
            </w:hyperlink>
            <w:r w:rsidRPr="20882ECE">
              <w:rPr>
                <w:rFonts w:ascii="Segoe UI" w:hAnsi="Segoe UI" w:cs="Segoe UI"/>
                <w:sz w:val="20"/>
                <w:szCs w:val="20"/>
              </w:rPr>
              <w:t xml:space="preserve">. The relevant bulletin will be titled </w:t>
            </w:r>
            <w:r w:rsidRPr="20882ECE">
              <w:rPr>
                <w:rFonts w:ascii="Segoe UI" w:hAnsi="Segoe UI" w:cs="Segoe UI"/>
                <w:i/>
                <w:iCs/>
                <w:sz w:val="20"/>
                <w:szCs w:val="20"/>
              </w:rPr>
              <w:t>OMB Bulletin</w:t>
            </w:r>
            <w:r>
              <w:rPr>
                <w:rFonts w:ascii="Segoe UI" w:hAnsi="Segoe UI" w:cs="Segoe UI"/>
                <w:i/>
                <w:iCs/>
                <w:sz w:val="20"/>
                <w:szCs w:val="20"/>
              </w:rPr>
              <w:t xml:space="preserve">, </w:t>
            </w:r>
            <w:r w:rsidRPr="20882ECE">
              <w:rPr>
                <w:rFonts w:ascii="Segoe UI" w:hAnsi="Segoe UI" w:cs="Segoe UI"/>
                <w:i/>
                <w:iCs/>
                <w:sz w:val="20"/>
                <w:szCs w:val="20"/>
              </w:rPr>
              <w:t>Revised Delineations of Metropolitan Statistical Areas, Micropolitan Statistical Areas, and Combined Statistical Areas, and Guidance on Uses of Delineations of These Areas,</w:t>
            </w:r>
            <w:r w:rsidRPr="20882ECE">
              <w:rPr>
                <w:rFonts w:ascii="Segoe UI" w:hAnsi="Segoe UI" w:cs="Segoe UI"/>
                <w:sz w:val="20"/>
                <w:szCs w:val="20"/>
              </w:rPr>
              <w:t xml:space="preserve"> and the most recently issued update should be used. In order to determine whether a jurisdiction is outside a metropolitan statistical area, and is, therefore, rural, the state should use the list of “Metropolitan Statistical Areas” that provides the title of the metropolitan statistical area, the principal city or cities, and the counties included in that area.</w:t>
            </w:r>
          </w:p>
        </w:tc>
        <w:tc>
          <w:tcPr>
            <w:tcW w:w="4315" w:type="dxa"/>
          </w:tcPr>
          <w:p w14:paraId="263D6F1E" w14:textId="17D82FC9" w:rsidR="003F6039" w:rsidRPr="00B311AF" w:rsidRDefault="003F6039" w:rsidP="00F96A87">
            <w:pPr>
              <w:autoSpaceDE w:val="0"/>
              <w:autoSpaceDN w:val="0"/>
              <w:adjustRightInd w:val="0"/>
              <w:spacing w:line="276" w:lineRule="auto"/>
              <w:rPr>
                <w:rFonts w:ascii="Segoe UI" w:hAnsi="Segoe UI" w:cs="Segoe UI"/>
                <w:i/>
                <w:iCs/>
                <w:sz w:val="20"/>
                <w:szCs w:val="20"/>
              </w:rPr>
            </w:pPr>
            <w:r>
              <w:rPr>
                <w:rFonts w:ascii="Segoe UI" w:hAnsi="Segoe UI" w:cs="Segoe UI"/>
                <w:b/>
                <w:bCs/>
                <w:sz w:val="20"/>
                <w:szCs w:val="20"/>
              </w:rPr>
              <w:t>STATE’S PLAN TO USE EXCEPTION</w:t>
            </w:r>
            <w:r>
              <w:rPr>
                <w:rFonts w:ascii="Segoe UI" w:hAnsi="Segoe UI" w:cs="Segoe UI"/>
                <w:sz w:val="20"/>
                <w:szCs w:val="20"/>
              </w:rPr>
              <w:t xml:space="preserve"> – </w:t>
            </w:r>
            <w:r w:rsidR="008634F5">
              <w:rPr>
                <w:rFonts w:ascii="Segoe UI" w:hAnsi="Segoe UI" w:cs="Segoe UI"/>
                <w:i/>
                <w:iCs/>
                <w:sz w:val="20"/>
                <w:szCs w:val="20"/>
              </w:rPr>
              <w:t>S</w:t>
            </w:r>
            <w:r w:rsidR="008634F5" w:rsidRPr="0079352E">
              <w:rPr>
                <w:rFonts w:ascii="Segoe UI" w:hAnsi="Segoe UI" w:cs="Segoe UI"/>
                <w:i/>
                <w:iCs/>
                <w:sz w:val="20"/>
                <w:szCs w:val="20"/>
              </w:rPr>
              <w:t xml:space="preserve">ection </w:t>
            </w:r>
            <w:r w:rsidR="008634F5">
              <w:rPr>
                <w:rFonts w:ascii="Segoe UI" w:hAnsi="Segoe UI" w:cs="Segoe UI"/>
                <w:i/>
                <w:iCs/>
                <w:sz w:val="20"/>
                <w:szCs w:val="20"/>
              </w:rPr>
              <w:t>III.I. Compliance</w:t>
            </w:r>
            <w:r w:rsidRPr="0007530F">
              <w:rPr>
                <w:rFonts w:ascii="Segoe UI" w:hAnsi="Segoe UI" w:cs="Segoe UI"/>
                <w:i/>
                <w:iCs/>
                <w:sz w:val="20"/>
                <w:szCs w:val="20"/>
              </w:rPr>
              <w:t xml:space="preserve"> Data Collection and Verification includes questions to address the use of the rural exception and determining whether a jurisdiction may be considered “rural” for purposes of the exception</w:t>
            </w:r>
            <w:r>
              <w:rPr>
                <w:rFonts w:ascii="Segoe UI" w:hAnsi="Segoe UI" w:cs="Segoe UI"/>
                <w:i/>
                <w:iCs/>
                <w:sz w:val="20"/>
                <w:szCs w:val="20"/>
              </w:rPr>
              <w:t>.</w:t>
            </w:r>
          </w:p>
        </w:tc>
      </w:tr>
      <w:tr w:rsidR="003F6039" w:rsidRPr="0018430F" w14:paraId="67B1A2A4"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30A1FDCA" w14:textId="7494E071" w:rsidR="003F6039" w:rsidRDefault="003F6039" w:rsidP="00C80EB8">
            <w:pPr>
              <w:autoSpaceDE w:val="0"/>
              <w:autoSpaceDN w:val="0"/>
              <w:adjustRightInd w:val="0"/>
              <w:spacing w:after="120" w:line="276" w:lineRule="auto"/>
              <w:rPr>
                <w:rFonts w:ascii="Segoe UI" w:hAnsi="Segoe UI" w:cs="Segoe UI"/>
                <w:b/>
                <w:bCs/>
                <w:sz w:val="20"/>
                <w:szCs w:val="20"/>
              </w:rPr>
            </w:pPr>
            <w:r>
              <w:rPr>
                <w:rFonts w:ascii="Segoe UI" w:hAnsi="Segoe UI" w:cs="Segoe UI"/>
                <w:b/>
                <w:bCs/>
                <w:sz w:val="20"/>
                <w:szCs w:val="20"/>
              </w:rPr>
              <w:t>TRAVEL CONDITIONS EXCEPTION</w:t>
            </w:r>
            <w:r w:rsidRPr="004D3F1C">
              <w:rPr>
                <w:rFonts w:ascii="Segoe UI" w:hAnsi="Segoe UI" w:cs="Segoe UI"/>
                <w:b/>
                <w:bCs/>
                <w:sz w:val="20"/>
                <w:szCs w:val="20"/>
              </w:rPr>
              <w:t xml:space="preserve"> </w:t>
            </w:r>
            <w:r w:rsidRPr="0081692E">
              <w:rPr>
                <w:rFonts w:ascii="Segoe UI" w:hAnsi="Segoe UI" w:cs="Segoe UI"/>
                <w:sz w:val="20"/>
                <w:szCs w:val="20"/>
              </w:rPr>
              <w:t>–</w:t>
            </w:r>
            <w:r>
              <w:rPr>
                <w:rFonts w:ascii="Segoe UI" w:hAnsi="Segoe UI" w:cs="Segoe UI"/>
                <w:b/>
                <w:bCs/>
                <w:sz w:val="20"/>
                <w:szCs w:val="20"/>
              </w:rPr>
              <w:t xml:space="preserve"> </w:t>
            </w:r>
            <w:r w:rsidRPr="00304F1E">
              <w:rPr>
                <w:rFonts w:ascii="Segoe UI" w:hAnsi="Segoe UI" w:cs="Segoe UI"/>
                <w:sz w:val="20"/>
                <w:szCs w:val="20"/>
              </w:rPr>
              <w:t>Under</w:t>
            </w:r>
            <w:r w:rsidRPr="00563D2A">
              <w:rPr>
                <w:rFonts w:ascii="Segoe UI" w:hAnsi="Segoe UI" w:cs="Segoe UI"/>
                <w:color w:val="0070C0"/>
                <w:sz w:val="20"/>
                <w:szCs w:val="20"/>
              </w:rPr>
              <w:t xml:space="preserve"> </w:t>
            </w:r>
            <w:hyperlink r:id="rId31" w:history="1">
              <w:r w:rsidRPr="006E02BE">
                <w:rPr>
                  <w:rStyle w:val="Hyperlink"/>
                  <w:rFonts w:ascii="Segoe UI" w:hAnsi="Segoe UI" w:cs="Segoe UI"/>
                  <w:sz w:val="20"/>
                  <w:szCs w:val="20"/>
                </w:rPr>
                <w:t>34 U.S.C. § 11133(a)(13)(B)(ii)(II</w:t>
              </w:r>
            </w:hyperlink>
            <w:r w:rsidRPr="0081692E">
              <w:rPr>
                <w:rFonts w:ascii="Segoe UI" w:hAnsi="Segoe UI" w:cs="Segoe UI"/>
                <w:color w:val="0000FF"/>
                <w:sz w:val="20"/>
                <w:szCs w:val="20"/>
              </w:rPr>
              <w:t>)</w:t>
            </w:r>
            <w:r w:rsidRPr="146F4FDC">
              <w:rPr>
                <w:rFonts w:ascii="Segoe UI" w:hAnsi="Segoe UI" w:cs="Segoe UI"/>
                <w:sz w:val="20"/>
                <w:szCs w:val="20"/>
              </w:rPr>
              <w:t>,</w:t>
            </w:r>
            <w:r w:rsidRPr="00B476E1">
              <w:rPr>
                <w:rFonts w:ascii="Segoe UI" w:hAnsi="Segoe UI" w:cs="Segoe UI"/>
                <w:sz w:val="20"/>
                <w:szCs w:val="20"/>
              </w:rPr>
              <w:t xml:space="preserve"> states may detain a juvenile accused of a delinquent offense in an adult jail or lockup, if the facility is located where conditions of distance to be traveled or the lack of highway, road, or transportation does not allow for court appearances within 48 hours (excluding Saturdays, Sundays, and legal holidays) so that a brief (not to exceed an additional 48 hours) delay is excusable.</w:t>
            </w:r>
          </w:p>
        </w:tc>
        <w:tc>
          <w:tcPr>
            <w:tcW w:w="4315" w:type="dxa"/>
          </w:tcPr>
          <w:p w14:paraId="5191F6B0" w14:textId="77777777" w:rsidR="003F6039" w:rsidRDefault="00613DA8" w:rsidP="00F96A87">
            <w:pPr>
              <w:autoSpaceDE w:val="0"/>
              <w:autoSpaceDN w:val="0"/>
              <w:adjustRightInd w:val="0"/>
              <w:spacing w:line="276" w:lineRule="auto"/>
              <w:rPr>
                <w:rFonts w:ascii="Segoe UI" w:hAnsi="Segoe UI" w:cs="Segoe UI"/>
                <w:b/>
                <w:bCs/>
                <w:sz w:val="20"/>
                <w:szCs w:val="20"/>
              </w:rPr>
            </w:pPr>
            <w:r>
              <w:rPr>
                <w:rFonts w:ascii="Segoe UI" w:hAnsi="Segoe UI" w:cs="Segoe UI"/>
                <w:b/>
                <w:bCs/>
                <w:sz w:val="20"/>
                <w:szCs w:val="20"/>
              </w:rPr>
              <w:t>STATE’S PLAN TO USE EXCEPTION</w:t>
            </w:r>
            <w:r>
              <w:rPr>
                <w:rFonts w:ascii="Segoe UI" w:hAnsi="Segoe UI" w:cs="Segoe UI"/>
                <w:sz w:val="20"/>
                <w:szCs w:val="20"/>
              </w:rPr>
              <w:t xml:space="preserve"> –</w:t>
            </w:r>
          </w:p>
        </w:tc>
      </w:tr>
      <w:tr w:rsidR="003F6039" w:rsidRPr="0018430F" w14:paraId="667717E3"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24B94C37" w14:textId="161C3E4A" w:rsidR="003F6039" w:rsidRDefault="003F6039" w:rsidP="00C80EB8">
            <w:pPr>
              <w:autoSpaceDE w:val="0"/>
              <w:autoSpaceDN w:val="0"/>
              <w:adjustRightInd w:val="0"/>
              <w:spacing w:after="120" w:line="276" w:lineRule="auto"/>
              <w:rPr>
                <w:rFonts w:ascii="Segoe UI" w:hAnsi="Segoe UI" w:cs="Segoe UI"/>
                <w:b/>
                <w:bCs/>
                <w:sz w:val="20"/>
                <w:szCs w:val="20"/>
              </w:rPr>
            </w:pPr>
            <w:r>
              <w:rPr>
                <w:rFonts w:ascii="Segoe UI" w:hAnsi="Segoe UI" w:cs="Segoe UI"/>
                <w:b/>
                <w:bCs/>
                <w:sz w:val="20"/>
                <w:szCs w:val="20"/>
              </w:rPr>
              <w:t>CONDITIONS OF SAFETY EXCEPTION</w:t>
            </w:r>
            <w:r w:rsidRPr="004D3F1C">
              <w:rPr>
                <w:rFonts w:ascii="Segoe UI" w:hAnsi="Segoe UI" w:cs="Segoe UI"/>
                <w:b/>
                <w:bCs/>
                <w:sz w:val="20"/>
                <w:szCs w:val="20"/>
              </w:rPr>
              <w:t xml:space="preserve"> </w:t>
            </w:r>
            <w:r w:rsidRPr="0081692E">
              <w:rPr>
                <w:rFonts w:ascii="Segoe UI" w:hAnsi="Segoe UI" w:cs="Segoe UI"/>
                <w:sz w:val="20"/>
                <w:szCs w:val="20"/>
              </w:rPr>
              <w:t>–</w:t>
            </w:r>
            <w:r>
              <w:rPr>
                <w:rFonts w:ascii="Segoe UI" w:hAnsi="Segoe UI" w:cs="Segoe UI"/>
                <w:b/>
                <w:bCs/>
                <w:sz w:val="20"/>
                <w:szCs w:val="20"/>
              </w:rPr>
              <w:t xml:space="preserve"> </w:t>
            </w:r>
            <w:r w:rsidRPr="00563D2A">
              <w:rPr>
                <w:rFonts w:ascii="Segoe UI" w:hAnsi="Segoe UI" w:cs="Segoe UI"/>
                <w:sz w:val="20"/>
                <w:szCs w:val="20"/>
              </w:rPr>
              <w:t xml:space="preserve">Under </w:t>
            </w:r>
            <w:hyperlink r:id="rId32" w:history="1">
              <w:r w:rsidRPr="00BD3762">
                <w:rPr>
                  <w:rStyle w:val="Hyperlink"/>
                  <w:rFonts w:ascii="Segoe UI" w:hAnsi="Segoe UI" w:cs="Segoe UI"/>
                  <w:sz w:val="20"/>
                  <w:szCs w:val="20"/>
                </w:rPr>
                <w:t>34 U.S.C. § 11133(a)(13)(B)(ii)(III)</w:t>
              </w:r>
            </w:hyperlink>
            <w:r w:rsidRPr="5EC40189">
              <w:rPr>
                <w:rFonts w:ascii="Segoe UI" w:hAnsi="Segoe UI" w:cs="Segoe UI"/>
                <w:sz w:val="20"/>
                <w:szCs w:val="20"/>
              </w:rPr>
              <w:t>,</w:t>
            </w:r>
            <w:r w:rsidRPr="008939FF">
              <w:rPr>
                <w:rFonts w:ascii="Segoe UI" w:hAnsi="Segoe UI" w:cs="Segoe UI"/>
                <w:sz w:val="20"/>
                <w:szCs w:val="20"/>
              </w:rPr>
              <w:t xml:space="preserve"> if the adult jail or lockup is located where conditions of safety exist (such as severely adverse, life-threatening weather conditions that do not allow for reasonably safe travel), a juvenile accused of a delinquent offense may be detained therein and his or her court appearance may be delayed until 24 hours after the time that such conditions allow for reasonably safe travel.</w:t>
            </w:r>
          </w:p>
        </w:tc>
        <w:tc>
          <w:tcPr>
            <w:tcW w:w="4315" w:type="dxa"/>
          </w:tcPr>
          <w:p w14:paraId="73AD9D43" w14:textId="77777777" w:rsidR="003F6039" w:rsidRDefault="00613DA8" w:rsidP="00F96A87">
            <w:pPr>
              <w:autoSpaceDE w:val="0"/>
              <w:autoSpaceDN w:val="0"/>
              <w:adjustRightInd w:val="0"/>
              <w:spacing w:line="276" w:lineRule="auto"/>
              <w:rPr>
                <w:rFonts w:ascii="Segoe UI" w:hAnsi="Segoe UI" w:cs="Segoe UI"/>
                <w:b/>
                <w:bCs/>
                <w:sz w:val="20"/>
                <w:szCs w:val="20"/>
              </w:rPr>
            </w:pPr>
            <w:r>
              <w:rPr>
                <w:rFonts w:ascii="Segoe UI" w:hAnsi="Segoe UI" w:cs="Segoe UI"/>
                <w:b/>
                <w:bCs/>
                <w:sz w:val="20"/>
                <w:szCs w:val="20"/>
              </w:rPr>
              <w:t>STATE’S PLAN TO USE EXCEPTION</w:t>
            </w:r>
            <w:r>
              <w:rPr>
                <w:rFonts w:ascii="Segoe UI" w:hAnsi="Segoe UI" w:cs="Segoe UI"/>
                <w:sz w:val="20"/>
                <w:szCs w:val="20"/>
              </w:rPr>
              <w:t xml:space="preserve"> –</w:t>
            </w:r>
          </w:p>
        </w:tc>
      </w:tr>
      <w:tr w:rsidR="00613DA8" w:rsidRPr="0018430F" w14:paraId="500A5622"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01DC45BF" w14:textId="77777777" w:rsidR="00613DA8" w:rsidRDefault="00613DA8" w:rsidP="00F96A87">
            <w:pPr>
              <w:autoSpaceDE w:val="0"/>
              <w:autoSpaceDN w:val="0"/>
              <w:adjustRightInd w:val="0"/>
              <w:spacing w:line="276" w:lineRule="auto"/>
              <w:rPr>
                <w:rFonts w:ascii="Segoe UI" w:hAnsi="Segoe UI" w:cs="Segoe UI"/>
                <w:b/>
                <w:bCs/>
                <w:sz w:val="20"/>
                <w:szCs w:val="20"/>
              </w:rPr>
            </w:pPr>
          </w:p>
        </w:tc>
        <w:tc>
          <w:tcPr>
            <w:tcW w:w="4315" w:type="dxa"/>
          </w:tcPr>
          <w:p w14:paraId="7A6C6189" w14:textId="77777777" w:rsidR="00613DA8" w:rsidRPr="00AA4B5C" w:rsidRDefault="00613DA8" w:rsidP="00613DA8">
            <w:pPr>
              <w:autoSpaceDE w:val="0"/>
              <w:autoSpaceDN w:val="0"/>
              <w:adjustRightInd w:val="0"/>
              <w:spacing w:line="276" w:lineRule="auto"/>
              <w:rPr>
                <w:rFonts w:ascii="Segoe UI" w:hAnsi="Segoe UI" w:cs="Segoe UI"/>
                <w:i/>
                <w:iCs/>
                <w:sz w:val="20"/>
                <w:szCs w:val="20"/>
              </w:rPr>
            </w:pPr>
            <w:r w:rsidRPr="00605AFC">
              <w:rPr>
                <w:rFonts w:ascii="Segoe UI" w:hAnsi="Segoe UI" w:cs="Segoe UI"/>
                <w:b/>
                <w:bCs/>
                <w:sz w:val="20"/>
                <w:szCs w:val="20"/>
              </w:rPr>
              <w:t xml:space="preserve">PLEASE NOTE FOR PURPOSES OF THE JAIL REMOVAL SECTION </w:t>
            </w:r>
            <w:r>
              <w:rPr>
                <w:rFonts w:ascii="Segoe UI" w:hAnsi="Segoe UI" w:cs="Segoe UI"/>
                <w:sz w:val="20"/>
                <w:szCs w:val="20"/>
              </w:rPr>
              <w:t xml:space="preserve">– </w:t>
            </w:r>
            <w:r w:rsidRPr="00AA4B5C">
              <w:rPr>
                <w:rFonts w:ascii="Segoe UI" w:hAnsi="Segoe UI" w:cs="Segoe UI"/>
                <w:i/>
                <w:iCs/>
                <w:sz w:val="20"/>
                <w:szCs w:val="20"/>
              </w:rPr>
              <w:t>The following is noted about this exception:</w:t>
            </w:r>
          </w:p>
          <w:p w14:paraId="2AE6CAF8" w14:textId="77777777" w:rsidR="00613DA8" w:rsidRPr="00F96A87" w:rsidRDefault="00613DA8" w:rsidP="008734AA">
            <w:pPr>
              <w:pStyle w:val="ListParagraph"/>
              <w:numPr>
                <w:ilvl w:val="0"/>
                <w:numId w:val="27"/>
              </w:numPr>
              <w:autoSpaceDE w:val="0"/>
              <w:autoSpaceDN w:val="0"/>
              <w:adjustRightInd w:val="0"/>
              <w:spacing w:line="276" w:lineRule="auto"/>
              <w:rPr>
                <w:rFonts w:ascii="Segoe UI" w:hAnsi="Segoe UI" w:cs="Segoe UI"/>
                <w:i/>
                <w:iCs/>
                <w:sz w:val="20"/>
                <w:szCs w:val="20"/>
              </w:rPr>
            </w:pPr>
            <w:r w:rsidRPr="00F96A87">
              <w:rPr>
                <w:rFonts w:ascii="Segoe UI" w:hAnsi="Segoe UI" w:cs="Segoe UI"/>
                <w:i/>
                <w:iCs/>
                <w:sz w:val="20"/>
                <w:szCs w:val="20"/>
              </w:rPr>
              <w:t>If a juvenile is detained in an adult jail or lockup, the jail removal requirement applies. The definition of "non-secure custody" in OJJDP policy guidance published in the Federal</w:t>
            </w:r>
            <w:r w:rsidRPr="00F96A87">
              <w:rPr>
                <w:rFonts w:ascii="Segoe UI" w:hAnsi="Segoe UI" w:cs="Segoe UI"/>
                <w:b/>
                <w:bCs/>
                <w:i/>
                <w:iCs/>
                <w:sz w:val="20"/>
                <w:szCs w:val="20"/>
              </w:rPr>
              <w:t xml:space="preserve"> </w:t>
            </w:r>
            <w:r w:rsidRPr="00F96A87">
              <w:rPr>
                <w:rFonts w:ascii="Segoe UI" w:hAnsi="Segoe UI" w:cs="Segoe UI"/>
                <w:i/>
                <w:iCs/>
                <w:sz w:val="20"/>
                <w:szCs w:val="20"/>
              </w:rPr>
              <w:t>Register in</w:t>
            </w:r>
            <w:r w:rsidRPr="00F96A87">
              <w:rPr>
                <w:rFonts w:ascii="Segoe UI" w:hAnsi="Segoe UI" w:cs="Segoe UI"/>
                <w:b/>
                <w:bCs/>
                <w:i/>
                <w:iCs/>
                <w:sz w:val="20"/>
                <w:szCs w:val="20"/>
              </w:rPr>
              <w:t xml:space="preserve"> </w:t>
            </w:r>
            <w:r w:rsidRPr="00F96A87">
              <w:rPr>
                <w:rFonts w:ascii="Segoe UI" w:hAnsi="Segoe UI" w:cs="Segoe UI"/>
                <w:i/>
                <w:iCs/>
                <w:sz w:val="20"/>
                <w:szCs w:val="20"/>
              </w:rPr>
              <w:t>1988 is no longer valid, as that guidance was rescinded by the Department of Justice in 2018.</w:t>
            </w:r>
          </w:p>
          <w:p w14:paraId="01F285F9" w14:textId="15CE2A3B" w:rsidR="00167349" w:rsidRPr="00D12DDD" w:rsidRDefault="00613DA8" w:rsidP="00D12DDD">
            <w:pPr>
              <w:pStyle w:val="ListParagraph"/>
              <w:numPr>
                <w:ilvl w:val="0"/>
                <w:numId w:val="27"/>
              </w:numPr>
              <w:autoSpaceDE w:val="0"/>
              <w:autoSpaceDN w:val="0"/>
              <w:adjustRightInd w:val="0"/>
              <w:spacing w:line="276" w:lineRule="auto"/>
              <w:rPr>
                <w:rFonts w:ascii="Segoe UI" w:hAnsi="Segoe UI" w:cs="Segoe UI"/>
                <w:i/>
                <w:iCs/>
                <w:sz w:val="20"/>
                <w:szCs w:val="20"/>
              </w:rPr>
            </w:pPr>
            <w:r w:rsidRPr="00F96A87">
              <w:rPr>
                <w:rFonts w:ascii="Segoe UI" w:hAnsi="Segoe UI" w:cs="Segoe UI"/>
                <w:i/>
                <w:iCs/>
                <w:sz w:val="20"/>
                <w:szCs w:val="20"/>
              </w:rPr>
              <w:t>As noted above, court holding facilities fall under the JJDPA definition of “jail or lockup for adults” at 34 U.S.C. § 11103(22).</w:t>
            </w:r>
          </w:p>
        </w:tc>
      </w:tr>
      <w:tr w:rsidR="00D12DDD" w:rsidRPr="0018430F" w14:paraId="7458616C" w14:textId="77777777" w:rsidTr="0026209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5035" w:type="dxa"/>
            <w:shd w:val="clear" w:color="auto" w:fill="F0F2F8" w:themeFill="accent3" w:themeFillTint="33"/>
          </w:tcPr>
          <w:p w14:paraId="6BE5C4EA" w14:textId="77777777" w:rsidR="00D12DDD" w:rsidRDefault="00D12DDD" w:rsidP="0026209F">
            <w:pPr>
              <w:autoSpaceDE w:val="0"/>
              <w:autoSpaceDN w:val="0"/>
              <w:adjustRightInd w:val="0"/>
              <w:spacing w:line="276" w:lineRule="auto"/>
              <w:rPr>
                <w:rFonts w:ascii="Segoe UI" w:hAnsi="Segoe UI" w:cs="Segoe UI"/>
                <w:b/>
                <w:bCs/>
                <w:sz w:val="20"/>
                <w:szCs w:val="20"/>
              </w:rPr>
            </w:pPr>
          </w:p>
        </w:tc>
        <w:tc>
          <w:tcPr>
            <w:tcW w:w="4315" w:type="dxa"/>
          </w:tcPr>
          <w:p w14:paraId="42F19DC3" w14:textId="77777777" w:rsidR="00D12DDD" w:rsidRPr="00167349" w:rsidRDefault="00D12DDD" w:rsidP="0026209F">
            <w:pPr>
              <w:pStyle w:val="ListParagraph"/>
              <w:numPr>
                <w:ilvl w:val="0"/>
                <w:numId w:val="27"/>
              </w:numPr>
              <w:autoSpaceDE w:val="0"/>
              <w:autoSpaceDN w:val="0"/>
              <w:adjustRightInd w:val="0"/>
              <w:spacing w:line="276" w:lineRule="auto"/>
              <w:rPr>
                <w:rFonts w:ascii="Segoe UI" w:hAnsi="Segoe UI" w:cs="Segoe UI"/>
                <w:b/>
                <w:bCs/>
                <w:i/>
                <w:iCs/>
                <w:sz w:val="20"/>
                <w:szCs w:val="20"/>
              </w:rPr>
            </w:pPr>
            <w:r w:rsidRPr="00F96A87">
              <w:rPr>
                <w:rFonts w:ascii="Segoe UI" w:hAnsi="Segoe UI" w:cs="Segoe UI"/>
                <w:i/>
                <w:iCs/>
                <w:sz w:val="20"/>
                <w:szCs w:val="20"/>
              </w:rPr>
              <w:t>The statutory exceptions to the jail removal requirement do not apply to juveniles who have been adjudicated as delinquent. Detention or confinement in an adult jail or lockup for any length of time of these juveniles will result in a jail removal</w:t>
            </w:r>
            <w:r w:rsidRPr="00F96A87">
              <w:rPr>
                <w:rFonts w:ascii="Segoe UI" w:hAnsi="Segoe UI" w:cs="Segoe UI"/>
                <w:b/>
                <w:bCs/>
                <w:i/>
                <w:iCs/>
                <w:sz w:val="20"/>
                <w:szCs w:val="20"/>
              </w:rPr>
              <w:t xml:space="preserve"> </w:t>
            </w:r>
            <w:r w:rsidRPr="00F96A87">
              <w:rPr>
                <w:rFonts w:ascii="Segoe UI" w:hAnsi="Segoe UI" w:cs="Segoe UI"/>
                <w:i/>
                <w:iCs/>
                <w:sz w:val="20"/>
                <w:szCs w:val="20"/>
              </w:rPr>
              <w:t>violation.</w:t>
            </w:r>
          </w:p>
          <w:p w14:paraId="4A3E1430" w14:textId="77777777" w:rsidR="00D12DDD" w:rsidRPr="00167349" w:rsidRDefault="00D12DDD" w:rsidP="0026209F">
            <w:pPr>
              <w:pStyle w:val="ListParagraph"/>
              <w:numPr>
                <w:ilvl w:val="0"/>
                <w:numId w:val="27"/>
              </w:numPr>
              <w:autoSpaceDE w:val="0"/>
              <w:autoSpaceDN w:val="0"/>
              <w:adjustRightInd w:val="0"/>
              <w:spacing w:line="276" w:lineRule="auto"/>
              <w:rPr>
                <w:rFonts w:ascii="Segoe UI" w:hAnsi="Segoe UI" w:cs="Segoe UI"/>
                <w:b/>
                <w:bCs/>
                <w:sz w:val="20"/>
                <w:szCs w:val="20"/>
              </w:rPr>
            </w:pPr>
            <w:r w:rsidRPr="00F96A87">
              <w:rPr>
                <w:rFonts w:ascii="Segoe UI" w:hAnsi="Segoe UI" w:cs="Segoe UI"/>
                <w:i/>
                <w:iCs/>
                <w:sz w:val="20"/>
                <w:szCs w:val="20"/>
              </w:rPr>
              <w:t xml:space="preserve">The state may use the jail removal exceptions only if there is a state policy in effect that requires individuals who work with such juveniles and adult inmates to be trained and certified to work with juveniles. </w:t>
            </w:r>
          </w:p>
          <w:p w14:paraId="4A9940D1" w14:textId="77777777" w:rsidR="00D12DDD" w:rsidRPr="00167349" w:rsidRDefault="00D12DDD" w:rsidP="0026209F">
            <w:pPr>
              <w:pStyle w:val="ListParagraph"/>
              <w:numPr>
                <w:ilvl w:val="0"/>
                <w:numId w:val="27"/>
              </w:numPr>
              <w:autoSpaceDE w:val="0"/>
              <w:autoSpaceDN w:val="0"/>
              <w:adjustRightInd w:val="0"/>
              <w:spacing w:after="120" w:line="276" w:lineRule="auto"/>
              <w:rPr>
                <w:rFonts w:ascii="Segoe UI" w:hAnsi="Segoe UI" w:cs="Segoe UI"/>
                <w:b/>
                <w:bCs/>
                <w:i/>
                <w:iCs/>
                <w:sz w:val="20"/>
                <w:szCs w:val="20"/>
              </w:rPr>
            </w:pPr>
            <w:r w:rsidRPr="00A92DA7">
              <w:rPr>
                <w:rFonts w:ascii="Segoe UI" w:hAnsi="Segoe UI" w:cs="Segoe UI"/>
                <w:i/>
                <w:iCs/>
                <w:sz w:val="20"/>
                <w:szCs w:val="20"/>
              </w:rPr>
              <w:t>The JJDPA provides a definition for “jail or lockup for adults” at 34 U.S.C. § 11103(22). Accordingly, because there is a statutory definition, the Formula Grants Program regulation was amended on June 11, 2021, to remove the definitions for “adult jail” and “adult lockup.”</w:t>
            </w:r>
          </w:p>
        </w:tc>
      </w:tr>
    </w:tbl>
    <w:p w14:paraId="46CE4128" w14:textId="25A032D8" w:rsidR="000D19F9" w:rsidRPr="004671F3" w:rsidRDefault="00E94C67" w:rsidP="00D12DDD">
      <w:pPr>
        <w:pStyle w:val="Heading1"/>
        <w:pageBreakBefore/>
      </w:pPr>
      <w:bookmarkStart w:id="21" w:name="_III._ELEMENTS_OF"/>
      <w:bookmarkStart w:id="22" w:name="_Toc90840470"/>
      <w:bookmarkEnd w:id="21"/>
      <w:r w:rsidRPr="004671F3">
        <w:t>III. ELEMENTS OF AN EFFECTIVE SYSTEM OF MONITORING</w:t>
      </w:r>
      <w:bookmarkEnd w:id="22"/>
    </w:p>
    <w:p w14:paraId="71A67704" w14:textId="08526265" w:rsidR="00F229A4" w:rsidRPr="00F229A4" w:rsidRDefault="0067351B" w:rsidP="00DA0F1A">
      <w:pPr>
        <w:pStyle w:val="Heading2"/>
      </w:pPr>
      <w:bookmarkStart w:id="23" w:name="_Toc90840471"/>
      <w:bookmarkEnd w:id="6"/>
      <w:bookmarkEnd w:id="7"/>
      <w:bookmarkEnd w:id="8"/>
      <w:bookmarkEnd w:id="9"/>
      <w:bookmarkEnd w:id="10"/>
      <w:bookmarkEnd w:id="11"/>
      <w:bookmarkEnd w:id="12"/>
      <w:bookmarkEnd w:id="13"/>
      <w:r>
        <w:t xml:space="preserve">A. </w:t>
      </w:r>
      <w:r w:rsidR="009E2535">
        <w:t xml:space="preserve">Summary of </w:t>
      </w:r>
      <w:r w:rsidR="0063685A">
        <w:t>Elements</w:t>
      </w:r>
      <w:bookmarkEnd w:id="23"/>
    </w:p>
    <w:p w14:paraId="1A30CC57" w14:textId="3E77DB18" w:rsidR="00340426" w:rsidRPr="00340426" w:rsidRDefault="00F229A4" w:rsidP="000677FA">
      <w:pPr>
        <w:autoSpaceDE w:val="0"/>
        <w:autoSpaceDN w:val="0"/>
        <w:adjustRightInd w:val="0"/>
        <w:spacing w:before="240" w:line="276" w:lineRule="auto"/>
        <w:jc w:val="both"/>
        <w:rPr>
          <w:rStyle w:val="Strong"/>
          <w:rFonts w:ascii="Segoe UI" w:hAnsi="Segoe UI" w:cs="Segoe UI"/>
          <w:b w:val="0"/>
          <w:sz w:val="20"/>
          <w:szCs w:val="20"/>
        </w:rPr>
      </w:pPr>
      <w:r w:rsidRPr="00340426">
        <w:rPr>
          <w:rFonts w:ascii="Segoe UI" w:hAnsi="Segoe UI" w:cs="Segoe UI"/>
          <w:bCs/>
          <w:sz w:val="20"/>
          <w:szCs w:val="20"/>
        </w:rPr>
        <w:t xml:space="preserve">States participating in the Formula Grants Program must provide for an effective system of monitoring jails, lockups, detention facilities, and correctional facilities to ensure that they meet the core requirements, pursuant to the monitoring and reporting requirement at </w:t>
      </w:r>
      <w:hyperlink r:id="rId33">
        <w:r w:rsidR="4F70C48D" w:rsidRPr="009269F0">
          <w:rPr>
            <w:rStyle w:val="Hyperlink"/>
            <w:rFonts w:ascii="Segoe UI" w:hAnsi="Segoe UI" w:cs="Segoe UI"/>
            <w:sz w:val="20"/>
            <w:szCs w:val="20"/>
          </w:rPr>
          <w:t>34 U.S.C. § 11133(a)(14)</w:t>
        </w:r>
      </w:hyperlink>
      <w:r w:rsidR="4F70C48D" w:rsidRPr="36A60243">
        <w:rPr>
          <w:rFonts w:ascii="Segoe UI" w:hAnsi="Segoe UI" w:cs="Segoe UI"/>
          <w:sz w:val="20"/>
          <w:szCs w:val="20"/>
        </w:rPr>
        <w:t>.</w:t>
      </w:r>
      <w:r w:rsidRPr="00340426">
        <w:rPr>
          <w:rFonts w:ascii="Segoe UI" w:hAnsi="Segoe UI" w:cs="Segoe UI"/>
          <w:bCs/>
          <w:sz w:val="20"/>
          <w:szCs w:val="20"/>
        </w:rPr>
        <w:t xml:space="preserve"> The state’s monitoring system, if it is to comply with the statutory and regulatory monitoring requirements, must include all jails, lockups, secure detention facilities, and secure correctional facilities</w:t>
      </w:r>
      <w:r w:rsidR="0020243A">
        <w:rPr>
          <w:rFonts w:ascii="Segoe UI" w:hAnsi="Segoe UI" w:cs="Segoe UI"/>
          <w:bCs/>
          <w:sz w:val="20"/>
          <w:szCs w:val="20"/>
        </w:rPr>
        <w:t xml:space="preserve">. </w:t>
      </w:r>
      <w:r w:rsidR="00340426" w:rsidRPr="00340426">
        <w:rPr>
          <w:rStyle w:val="Strong"/>
          <w:rFonts w:ascii="Segoe UI" w:hAnsi="Segoe UI" w:cs="Segoe UI"/>
          <w:b w:val="0"/>
          <w:sz w:val="20"/>
          <w:szCs w:val="20"/>
        </w:rPr>
        <w:t xml:space="preserve">There are eight elements of an effective system of monitoring. For each of the following elements, the state should include a description of its specific policies and procedures: </w:t>
      </w:r>
    </w:p>
    <w:p w14:paraId="5D1BF10F" w14:textId="6356363E" w:rsidR="00340426" w:rsidRPr="00340426" w:rsidRDefault="00340426" w:rsidP="000B03EE">
      <w:pPr>
        <w:pStyle w:val="ListParagraph"/>
        <w:numPr>
          <w:ilvl w:val="0"/>
          <w:numId w:val="28"/>
        </w:numPr>
        <w:autoSpaceDE w:val="0"/>
        <w:autoSpaceDN w:val="0"/>
        <w:adjustRightInd w:val="0"/>
        <w:spacing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Compliance Monitoring Policies and Procedures</w:t>
      </w:r>
    </w:p>
    <w:p w14:paraId="13FBA2EB"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Monitoring Authority</w:t>
      </w:r>
    </w:p>
    <w:p w14:paraId="37A5DC60"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 xml:space="preserve">Violation Procedures </w:t>
      </w:r>
    </w:p>
    <w:p w14:paraId="710421E5"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 xml:space="preserve">Adherence to Federal Definitions </w:t>
      </w:r>
    </w:p>
    <w:p w14:paraId="469531EC"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Identification of the Monitoring Universe</w:t>
      </w:r>
    </w:p>
    <w:p w14:paraId="64A8FB95"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Classification of the Monitoring Universe</w:t>
      </w:r>
    </w:p>
    <w:p w14:paraId="41C85C98" w14:textId="77777777" w:rsidR="00340426" w:rsidRPr="00340426"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Inspection of Facilities</w:t>
      </w:r>
    </w:p>
    <w:p w14:paraId="2BEECBB7" w14:textId="0E071625" w:rsidR="00CF7297" w:rsidRPr="00CF7297" w:rsidRDefault="00340426" w:rsidP="000B03EE">
      <w:pPr>
        <w:pStyle w:val="ListParagraph"/>
        <w:numPr>
          <w:ilvl w:val="0"/>
          <w:numId w:val="28"/>
        </w:numPr>
        <w:autoSpaceDE w:val="0"/>
        <w:autoSpaceDN w:val="0"/>
        <w:adjustRightInd w:val="0"/>
        <w:spacing w:before="240" w:after="240" w:line="276" w:lineRule="auto"/>
        <w:ind w:left="540" w:hanging="360"/>
        <w:jc w:val="both"/>
        <w:rPr>
          <w:rStyle w:val="Strong"/>
          <w:rFonts w:ascii="Segoe UI" w:hAnsi="Segoe UI" w:cs="Segoe UI"/>
          <w:b w:val="0"/>
          <w:sz w:val="20"/>
          <w:szCs w:val="20"/>
        </w:rPr>
      </w:pPr>
      <w:r w:rsidRPr="00340426">
        <w:rPr>
          <w:rStyle w:val="Strong"/>
          <w:rFonts w:ascii="Segoe UI" w:hAnsi="Segoe UI" w:cs="Segoe UI"/>
          <w:b w:val="0"/>
          <w:sz w:val="20"/>
          <w:szCs w:val="20"/>
        </w:rPr>
        <w:t>Compliance Data Collection and Verification</w:t>
      </w:r>
    </w:p>
    <w:p w14:paraId="14E3335A" w14:textId="125BE67B" w:rsidR="00527C7C" w:rsidRDefault="00CF7297" w:rsidP="0029339A">
      <w:pPr>
        <w:spacing w:before="240" w:after="240" w:line="276" w:lineRule="auto"/>
        <w:jc w:val="both"/>
        <w:rPr>
          <w:rFonts w:ascii="Segoe UI" w:eastAsia="Segoe UI" w:hAnsi="Segoe UI" w:cs="Segoe UI"/>
          <w:sz w:val="20"/>
          <w:szCs w:val="20"/>
        </w:rPr>
      </w:pPr>
      <w:r w:rsidRPr="00D73A21">
        <w:rPr>
          <w:rFonts w:ascii="Segoe UI" w:eastAsia="Segoe UI" w:hAnsi="Segoe UI" w:cs="Segoe UI"/>
          <w:sz w:val="20"/>
          <w:szCs w:val="20"/>
        </w:rPr>
        <w:t xml:space="preserve">The </w:t>
      </w:r>
      <w:r w:rsidR="000A1620">
        <w:rPr>
          <w:rFonts w:ascii="Segoe UI" w:eastAsia="Segoe UI" w:hAnsi="Segoe UI" w:cs="Segoe UI"/>
          <w:sz w:val="20"/>
          <w:szCs w:val="20"/>
        </w:rPr>
        <w:t xml:space="preserve">following </w:t>
      </w:r>
      <w:r>
        <w:rPr>
          <w:rFonts w:ascii="Segoe UI" w:eastAsia="Segoe UI" w:hAnsi="Segoe UI" w:cs="Segoe UI"/>
          <w:sz w:val="20"/>
          <w:szCs w:val="20"/>
        </w:rPr>
        <w:t>table</w:t>
      </w:r>
      <w:r w:rsidRPr="00D73A21">
        <w:rPr>
          <w:rFonts w:ascii="Segoe UI" w:eastAsia="Segoe UI" w:hAnsi="Segoe UI" w:cs="Segoe UI"/>
          <w:sz w:val="20"/>
          <w:szCs w:val="20"/>
        </w:rPr>
        <w:t xml:space="preserve"> provides</w:t>
      </w:r>
      <w:r w:rsidR="00A3750B">
        <w:rPr>
          <w:rFonts w:ascii="Segoe UI" w:eastAsia="Segoe UI" w:hAnsi="Segoe UI" w:cs="Segoe UI"/>
          <w:sz w:val="20"/>
          <w:szCs w:val="20"/>
        </w:rPr>
        <w:t>:</w:t>
      </w:r>
      <w:r w:rsidRPr="00D73A21">
        <w:rPr>
          <w:rFonts w:ascii="Segoe UI" w:eastAsia="Segoe UI" w:hAnsi="Segoe UI" w:cs="Segoe UI"/>
          <w:sz w:val="20"/>
          <w:szCs w:val="20"/>
        </w:rPr>
        <w:t xml:space="preserve"> (1) a summary of the element in the left-hand column and (2) an opportunity for states to detail their plan to address that element in the right-hand column. </w:t>
      </w:r>
      <w:r>
        <w:rPr>
          <w:rFonts w:ascii="Segoe UI" w:eastAsia="Segoe UI" w:hAnsi="Segoe UI" w:cs="Segoe UI"/>
          <w:sz w:val="20"/>
          <w:szCs w:val="20"/>
        </w:rPr>
        <w:t>When using the table format to address each element, d</w:t>
      </w:r>
      <w:r w:rsidRPr="00D73A21">
        <w:rPr>
          <w:rFonts w:ascii="Segoe UI" w:eastAsia="Segoe UI" w:hAnsi="Segoe UI" w:cs="Segoe UI"/>
          <w:sz w:val="20"/>
          <w:szCs w:val="20"/>
        </w:rPr>
        <w:t>o not leave the right-hand column blank or keep the original notes offered by OJJDP in the right-hand column. It is important that the information in the right-hand column reflect your state’s plan to address the specified element</w:t>
      </w:r>
      <w:r w:rsidR="00B66E42">
        <w:rPr>
          <w:rFonts w:ascii="Segoe UI" w:eastAsia="Segoe UI" w:hAnsi="Segoe UI" w:cs="Segoe UI"/>
          <w:sz w:val="20"/>
          <w:szCs w:val="20"/>
        </w:rPr>
        <w:t>.</w:t>
      </w:r>
      <w:r w:rsidR="00527C7C">
        <w:rPr>
          <w:rFonts w:ascii="Segoe UI" w:eastAsia="Segoe UI" w:hAnsi="Segoe UI" w:cs="Segoe UI"/>
          <w:sz w:val="20"/>
          <w:szCs w:val="20"/>
        </w:rPr>
        <w:br w:type="page"/>
      </w:r>
    </w:p>
    <w:p w14:paraId="57A33B6E" w14:textId="36C78440" w:rsidR="000E40AF" w:rsidRDefault="0067351B" w:rsidP="00DA0F1A">
      <w:pPr>
        <w:pStyle w:val="Heading2"/>
      </w:pPr>
      <w:bookmarkStart w:id="24" w:name="_Toc90840472"/>
      <w:r>
        <w:t xml:space="preserve">B. </w:t>
      </w:r>
      <w:r w:rsidR="000E40AF">
        <w:t>Compliance Monitoring Policies and Procedures</w:t>
      </w:r>
      <w:bookmarkEnd w:id="2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675"/>
        <w:gridCol w:w="4675"/>
      </w:tblGrid>
      <w:tr w:rsidR="0016105A" w:rsidRPr="0016105A" w14:paraId="59552FF8" w14:textId="77777777" w:rsidTr="000157D6">
        <w:trPr>
          <w:cantSplit/>
          <w:trHeight w:val="20"/>
          <w:tblHeader/>
        </w:trPr>
        <w:tc>
          <w:tcPr>
            <w:tcW w:w="4675" w:type="dxa"/>
            <w:shd w:val="clear" w:color="auto" w:fill="1E5F9F" w:themeFill="accent5"/>
            <w:vAlign w:val="bottom"/>
          </w:tcPr>
          <w:p w14:paraId="362475D6" w14:textId="2E51EFB9" w:rsidR="0016105A" w:rsidRPr="0016105A" w:rsidRDefault="0016105A" w:rsidP="009269F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SUMMARY OF </w:t>
            </w:r>
            <w:r>
              <w:rPr>
                <w:rFonts w:ascii="Segoe UI" w:hAnsi="Segoe UI" w:cs="Segoe UI"/>
                <w:b/>
                <w:bCs/>
                <w:color w:val="FFFFFF" w:themeColor="background1"/>
              </w:rPr>
              <w:t>ELEMENT</w:t>
            </w:r>
          </w:p>
        </w:tc>
        <w:tc>
          <w:tcPr>
            <w:tcW w:w="4675" w:type="dxa"/>
            <w:shd w:val="clear" w:color="auto" w:fill="1E5F9F" w:themeFill="accent5"/>
            <w:vAlign w:val="bottom"/>
          </w:tcPr>
          <w:p w14:paraId="2FC951D5" w14:textId="27516A36" w:rsidR="0016105A" w:rsidRPr="0016105A" w:rsidRDefault="0016105A" w:rsidP="009269F0">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STATE’S PLAN TO ADDRESS </w:t>
            </w:r>
            <w:r>
              <w:rPr>
                <w:rFonts w:ascii="Segoe UI" w:hAnsi="Segoe UI" w:cs="Segoe UI"/>
                <w:b/>
                <w:bCs/>
                <w:color w:val="FFFFFF" w:themeColor="background1"/>
              </w:rPr>
              <w:t>ELEMENT</w:t>
            </w:r>
          </w:p>
        </w:tc>
      </w:tr>
      <w:tr w:rsidR="00EE79B6" w:rsidRPr="0018430F" w14:paraId="4286D6C6" w14:textId="77777777" w:rsidTr="000157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4675" w:type="dxa"/>
            <w:shd w:val="clear" w:color="auto" w:fill="F0F2F8" w:themeFill="accent3" w:themeFillTint="33"/>
          </w:tcPr>
          <w:p w14:paraId="26B3B7F0" w14:textId="1D1A30A7" w:rsidR="00EE79B6" w:rsidRPr="00B12389" w:rsidRDefault="38CBCA6F" w:rsidP="00167349">
            <w:pPr>
              <w:autoSpaceDE w:val="0"/>
              <w:autoSpaceDN w:val="0"/>
              <w:adjustRightInd w:val="0"/>
              <w:spacing w:after="120" w:line="276" w:lineRule="auto"/>
              <w:rPr>
                <w:rFonts w:ascii="Segoe UI" w:hAnsi="Segoe UI" w:cs="Segoe UI"/>
                <w:sz w:val="20"/>
                <w:szCs w:val="20"/>
              </w:rPr>
            </w:pPr>
            <w:r w:rsidRPr="20882ECE">
              <w:rPr>
                <w:rFonts w:ascii="Segoe UI" w:hAnsi="Segoe UI" w:cs="Segoe UI"/>
                <w:sz w:val="20"/>
                <w:szCs w:val="20"/>
              </w:rPr>
              <w:t xml:space="preserve">Pursuant </w:t>
            </w:r>
            <w:r w:rsidRPr="009269F0">
              <w:rPr>
                <w:rFonts w:ascii="Segoe UI" w:hAnsi="Segoe UI" w:cs="Segoe UI"/>
                <w:sz w:val="20"/>
                <w:szCs w:val="20"/>
              </w:rPr>
              <w:t>to</w:t>
            </w:r>
            <w:r w:rsidRPr="20882ECE">
              <w:rPr>
                <w:rFonts w:ascii="Segoe UI" w:hAnsi="Segoe UI" w:cs="Segoe UI"/>
                <w:color w:val="0070C0"/>
                <w:sz w:val="20"/>
                <w:szCs w:val="20"/>
              </w:rPr>
              <w:t xml:space="preserve"> </w:t>
            </w:r>
            <w:hyperlink r:id="rId34" w:anchor="p-31.303(f)(1)(i)">
              <w:r w:rsidR="4F3769D2" w:rsidRPr="009269F0">
                <w:rPr>
                  <w:rStyle w:val="Hyperlink"/>
                  <w:rFonts w:ascii="Segoe UI" w:hAnsi="Segoe UI" w:cs="Segoe UI"/>
                  <w:sz w:val="20"/>
                  <w:szCs w:val="20"/>
                </w:rPr>
                <w:t>28 C.F.R. § 31.303(f)(1)(i)</w:t>
              </w:r>
            </w:hyperlink>
            <w:r w:rsidR="4F3769D2" w:rsidRPr="20882ECE">
              <w:rPr>
                <w:rFonts w:ascii="Segoe UI" w:hAnsi="Segoe UI" w:cs="Segoe UI"/>
                <w:sz w:val="20"/>
                <w:szCs w:val="20"/>
              </w:rPr>
              <w:t>,</w:t>
            </w:r>
            <w:r w:rsidRPr="20882ECE">
              <w:rPr>
                <w:rFonts w:ascii="Segoe UI" w:hAnsi="Segoe UI" w:cs="Segoe UI"/>
                <w:sz w:val="20"/>
                <w:szCs w:val="20"/>
              </w:rPr>
              <w:t xml:space="preserve"> one of the required elements of an effective system of monitoring is that states must describe their policies and procedures for monitoring for compliance with the core requirements. The purpose of this </w:t>
            </w:r>
            <w:r w:rsidR="00906960">
              <w:rPr>
                <w:rFonts w:ascii="Segoe UI" w:hAnsi="Segoe UI" w:cs="Segoe UI"/>
                <w:sz w:val="20"/>
                <w:szCs w:val="20"/>
              </w:rPr>
              <w:t>m</w:t>
            </w:r>
            <w:r w:rsidR="00906960" w:rsidRPr="20882ECE">
              <w:rPr>
                <w:rFonts w:ascii="Segoe UI" w:hAnsi="Segoe UI" w:cs="Segoe UI"/>
                <w:sz w:val="20"/>
                <w:szCs w:val="20"/>
              </w:rPr>
              <w:t xml:space="preserve">anual </w:t>
            </w:r>
            <w:r w:rsidRPr="20882ECE">
              <w:rPr>
                <w:rFonts w:ascii="Segoe UI" w:hAnsi="Segoe UI" w:cs="Segoe UI"/>
                <w:sz w:val="20"/>
                <w:szCs w:val="20"/>
              </w:rPr>
              <w:t>is to satisfy the policies and procedures element, as well as describe how [STATE] satisfies the following additional elements required for an effective system of compliance monitoring</w:t>
            </w:r>
            <w:r w:rsidR="0A49B2F3" w:rsidRPr="20882ECE">
              <w:rPr>
                <w:rFonts w:ascii="Segoe UI" w:hAnsi="Segoe UI" w:cs="Segoe UI"/>
                <w:sz w:val="20"/>
                <w:szCs w:val="20"/>
              </w:rPr>
              <w:t xml:space="preserve"> </w:t>
            </w:r>
            <w:r w:rsidR="0A49B2F3" w:rsidRPr="00D73A21">
              <w:rPr>
                <w:rFonts w:ascii="Segoe UI" w:hAnsi="Segoe UI" w:cs="Segoe UI"/>
                <w:sz w:val="20"/>
                <w:szCs w:val="20"/>
              </w:rPr>
              <w:t xml:space="preserve">(see </w:t>
            </w:r>
            <w:r w:rsidR="00EF6A19">
              <w:rPr>
                <w:rFonts w:ascii="Segoe UI" w:hAnsi="Segoe UI" w:cs="Segoe UI"/>
                <w:sz w:val="20"/>
                <w:szCs w:val="20"/>
              </w:rPr>
              <w:t>S</w:t>
            </w:r>
            <w:r w:rsidR="00EF6A19" w:rsidRPr="00D73A21">
              <w:rPr>
                <w:rFonts w:ascii="Segoe UI" w:hAnsi="Segoe UI" w:cs="Segoe UI"/>
                <w:sz w:val="20"/>
                <w:szCs w:val="20"/>
              </w:rPr>
              <w:t>ection</w:t>
            </w:r>
            <w:r w:rsidR="00EF6A19">
              <w:rPr>
                <w:rFonts w:ascii="Segoe UI" w:hAnsi="Segoe UI" w:cs="Segoe UI"/>
                <w:sz w:val="20"/>
                <w:szCs w:val="20"/>
              </w:rPr>
              <w:t xml:space="preserve"> </w:t>
            </w:r>
            <w:r w:rsidR="009969F0">
              <w:rPr>
                <w:rFonts w:ascii="Segoe UI" w:hAnsi="Segoe UI" w:cs="Segoe UI"/>
                <w:sz w:val="20"/>
                <w:szCs w:val="20"/>
              </w:rPr>
              <w:t>III</w:t>
            </w:r>
            <w:r w:rsidR="00906960">
              <w:rPr>
                <w:rFonts w:ascii="Segoe UI" w:hAnsi="Segoe UI" w:cs="Segoe UI"/>
                <w:sz w:val="20"/>
                <w:szCs w:val="20"/>
              </w:rPr>
              <w:t xml:space="preserve"> of this manual</w:t>
            </w:r>
            <w:r w:rsidR="0A49B2F3" w:rsidRPr="00D73A21">
              <w:rPr>
                <w:rFonts w:ascii="Segoe UI" w:hAnsi="Segoe UI" w:cs="Segoe UI"/>
                <w:sz w:val="20"/>
                <w:szCs w:val="20"/>
              </w:rPr>
              <w:t>).</w:t>
            </w:r>
          </w:p>
        </w:tc>
        <w:tc>
          <w:tcPr>
            <w:tcW w:w="4675" w:type="dxa"/>
          </w:tcPr>
          <w:p w14:paraId="540E4556" w14:textId="77777777" w:rsidR="00EE79B6" w:rsidRPr="00F96A87" w:rsidRDefault="00EE79B6" w:rsidP="009269F0">
            <w:pPr>
              <w:autoSpaceDE w:val="0"/>
              <w:autoSpaceDN w:val="0"/>
              <w:adjustRightInd w:val="0"/>
              <w:spacing w:line="276" w:lineRule="auto"/>
              <w:rPr>
                <w:rFonts w:ascii="Segoe UI" w:hAnsi="Segoe UI" w:cs="Segoe UI"/>
                <w:b/>
                <w:bCs/>
                <w:sz w:val="20"/>
                <w:szCs w:val="20"/>
              </w:rPr>
            </w:pPr>
          </w:p>
        </w:tc>
      </w:tr>
    </w:tbl>
    <w:p w14:paraId="49EA3E4C" w14:textId="15DB1B62" w:rsidR="00BA2C72" w:rsidRDefault="0020243A" w:rsidP="000157D6">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sidR="000157D6">
        <w:rPr>
          <w:rStyle w:val="Strong"/>
          <w:rFonts w:ascii="Segoe UI" w:hAnsi="Segoe UI" w:cs="Segoe UI"/>
          <w:b w:val="0"/>
          <w:bCs w:val="0"/>
          <w:color w:val="595959" w:themeColor="text1" w:themeTint="A6"/>
          <w:sz w:val="20"/>
          <w:szCs w:val="20"/>
        </w:rPr>
        <w:t>_____________________</w:t>
      </w:r>
    </w:p>
    <w:p w14:paraId="3A64D7AE" w14:textId="77777777" w:rsidR="699BD14A" w:rsidRDefault="435EE76B" w:rsidP="0029339A">
      <w:pPr>
        <w:autoSpaceDE w:val="0"/>
        <w:autoSpaceDN w:val="0"/>
        <w:adjustRightInd w:val="0"/>
        <w:spacing w:before="240" w:after="240" w:line="276" w:lineRule="auto"/>
        <w:jc w:val="both"/>
        <w:rPr>
          <w:rStyle w:val="PlaceholderText"/>
          <w:rFonts w:ascii="Segoe UI" w:hAnsi="Segoe UI" w:cs="Segoe UI"/>
          <w:color w:val="auto"/>
          <w:sz w:val="20"/>
          <w:szCs w:val="20"/>
        </w:rPr>
      </w:pPr>
      <w:r w:rsidRPr="00D73A21">
        <w:rPr>
          <w:rFonts w:ascii="Segoe UI" w:eastAsia="Segoe UI" w:hAnsi="Segoe UI" w:cs="Segoe UI"/>
          <w:i/>
          <w:iCs/>
          <w:sz w:val="20"/>
          <w:szCs w:val="20"/>
        </w:rPr>
        <w:t>Please provide a date for each section addressing a requirement, exception, definition, or element of an</w:t>
      </w:r>
      <w:r w:rsidR="00BA2C72" w:rsidRPr="00D73A21">
        <w:rPr>
          <w:rFonts w:ascii="Segoe UI" w:eastAsia="Segoe UI" w:hAnsi="Segoe UI" w:cs="Segoe UI"/>
          <w:i/>
          <w:iCs/>
          <w:sz w:val="20"/>
          <w:szCs w:val="20"/>
        </w:rPr>
        <w:t xml:space="preserve"> </w:t>
      </w:r>
      <w:r w:rsidRPr="00D73A21">
        <w:rPr>
          <w:rFonts w:ascii="Segoe UI" w:eastAsia="Segoe UI" w:hAnsi="Segoe UI" w:cs="Segoe UI"/>
          <w:i/>
          <w:iCs/>
          <w:sz w:val="20"/>
          <w:szCs w:val="20"/>
        </w:rPr>
        <w:t>effective system for monitoring.</w:t>
      </w:r>
    </w:p>
    <w:p w14:paraId="49B30188" w14:textId="2B7BEE98" w:rsidR="00EE79B6" w:rsidRDefault="0067351B" w:rsidP="00167349">
      <w:pPr>
        <w:pStyle w:val="Heading2"/>
      </w:pPr>
      <w:bookmarkStart w:id="25" w:name="_Toc90840473"/>
      <w:r>
        <w:t xml:space="preserve">C. </w:t>
      </w:r>
      <w:r w:rsidR="00EE79B6">
        <w:t>Monitoring Authority</w:t>
      </w:r>
      <w:bookmarkEnd w:id="2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675"/>
        <w:gridCol w:w="4675"/>
      </w:tblGrid>
      <w:tr w:rsidR="00527C7C" w:rsidRPr="0016105A" w14:paraId="6199F501" w14:textId="77777777" w:rsidTr="000157D6">
        <w:trPr>
          <w:cantSplit/>
          <w:trHeight w:val="20"/>
          <w:tblHeader/>
        </w:trPr>
        <w:tc>
          <w:tcPr>
            <w:tcW w:w="4675" w:type="dxa"/>
            <w:shd w:val="clear" w:color="auto" w:fill="1E5F9F" w:themeFill="accent5"/>
            <w:vAlign w:val="center"/>
          </w:tcPr>
          <w:p w14:paraId="614CF8EB" w14:textId="77777777" w:rsidR="00527C7C" w:rsidRPr="0016105A" w:rsidRDefault="00527C7C" w:rsidP="004F65B7">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SUMMARY OF </w:t>
            </w:r>
            <w:r>
              <w:rPr>
                <w:rFonts w:ascii="Segoe UI" w:hAnsi="Segoe UI" w:cs="Segoe UI"/>
                <w:b/>
                <w:bCs/>
                <w:color w:val="FFFFFF" w:themeColor="background1"/>
              </w:rPr>
              <w:t>ELEMENT</w:t>
            </w:r>
          </w:p>
        </w:tc>
        <w:tc>
          <w:tcPr>
            <w:tcW w:w="4675" w:type="dxa"/>
            <w:shd w:val="clear" w:color="auto" w:fill="1E5F9F" w:themeFill="accent5"/>
            <w:vAlign w:val="center"/>
          </w:tcPr>
          <w:p w14:paraId="60F63D49" w14:textId="77777777" w:rsidR="00527C7C" w:rsidRPr="0016105A" w:rsidRDefault="00527C7C" w:rsidP="004F65B7">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STATE’S PLAN TO ADDRESS </w:t>
            </w:r>
            <w:r>
              <w:rPr>
                <w:rFonts w:ascii="Segoe UI" w:hAnsi="Segoe UI" w:cs="Segoe UI"/>
                <w:b/>
                <w:bCs/>
                <w:color w:val="FFFFFF" w:themeColor="background1"/>
              </w:rPr>
              <w:t>ELEMENT</w:t>
            </w:r>
          </w:p>
        </w:tc>
      </w:tr>
      <w:tr w:rsidR="00EE79B6" w:rsidRPr="0018430F" w14:paraId="5E1A098E" w14:textId="77777777" w:rsidTr="000157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rPr>
          <w:cantSplit/>
          <w:trHeight w:val="20"/>
        </w:trPr>
        <w:tc>
          <w:tcPr>
            <w:tcW w:w="4675" w:type="dxa"/>
            <w:shd w:val="clear" w:color="auto" w:fill="F0F2F8" w:themeFill="accent3" w:themeFillTint="33"/>
          </w:tcPr>
          <w:p w14:paraId="734E97A5" w14:textId="283A5E72" w:rsidR="00EE79B6" w:rsidRPr="00B12389" w:rsidRDefault="00817735" w:rsidP="00817735">
            <w:pPr>
              <w:autoSpaceDE w:val="0"/>
              <w:autoSpaceDN w:val="0"/>
              <w:adjustRightInd w:val="0"/>
              <w:spacing w:line="276" w:lineRule="auto"/>
              <w:rPr>
                <w:rFonts w:ascii="Segoe UI" w:hAnsi="Segoe UI" w:cs="Segoe UI"/>
                <w:sz w:val="20"/>
                <w:szCs w:val="20"/>
              </w:rPr>
            </w:pPr>
            <w:r w:rsidRPr="00817735">
              <w:rPr>
                <w:rFonts w:ascii="Segoe UI" w:hAnsi="Segoe UI" w:cs="Segoe UI"/>
                <w:sz w:val="20"/>
                <w:szCs w:val="20"/>
              </w:rPr>
              <w:t xml:space="preserve">States are required under </w:t>
            </w:r>
            <w:hyperlink r:id="rId35">
              <w:r w:rsidR="10F06AAF" w:rsidRPr="009269F0">
                <w:rPr>
                  <w:rStyle w:val="Hyperlink"/>
                  <w:rFonts w:ascii="Segoe UI" w:hAnsi="Segoe UI" w:cs="Segoe UI"/>
                  <w:sz w:val="20"/>
                  <w:szCs w:val="20"/>
                </w:rPr>
                <w:t>34 U.S.C. § 11133(a)(1) and (2)</w:t>
              </w:r>
            </w:hyperlink>
            <w:r w:rsidRPr="00817735">
              <w:rPr>
                <w:rFonts w:ascii="Segoe UI" w:hAnsi="Segoe UI" w:cs="Segoe UI"/>
                <w:sz w:val="20"/>
                <w:szCs w:val="20"/>
              </w:rPr>
              <w:t xml:space="preserve"> to designate an agency (referred to as the Designated State Agency, or the DSA) and provide satisfactory evidence that the DSA has authority, by legislation, if necessary, to administer the Title II Formula Grants Program, including monitoring for compliance with the deinstitutionalization of status offenders (DSO), Section 223(a)(11)(B), separation, and jail removal requirements.</w:t>
            </w:r>
          </w:p>
        </w:tc>
        <w:tc>
          <w:tcPr>
            <w:tcW w:w="4675" w:type="dxa"/>
          </w:tcPr>
          <w:p w14:paraId="44BE4A5D" w14:textId="77777777" w:rsidR="00063AD6" w:rsidRPr="00063AD6" w:rsidRDefault="00127A19" w:rsidP="00063AD6">
            <w:pPr>
              <w:autoSpaceDE w:val="0"/>
              <w:autoSpaceDN w:val="0"/>
              <w:adjustRightInd w:val="0"/>
              <w:rPr>
                <w:rFonts w:ascii="Segoe UI" w:hAnsi="Segoe UI" w:cs="Segoe UI"/>
                <w:i/>
                <w:iCs/>
                <w:sz w:val="20"/>
                <w:szCs w:val="20"/>
              </w:rPr>
            </w:pPr>
            <w:r w:rsidRPr="00063AD6">
              <w:rPr>
                <w:rFonts w:ascii="Segoe UI" w:hAnsi="Segoe UI" w:cs="Segoe UI"/>
                <w:i/>
                <w:iCs/>
                <w:sz w:val="20"/>
                <w:szCs w:val="20"/>
              </w:rPr>
              <w:t>The following bullets describe information that states must include, at a minimum, in the narrative addressing the monitoring authority requirement:</w:t>
            </w:r>
          </w:p>
          <w:p w14:paraId="5337AAF3" w14:textId="77777777" w:rsidR="00063AD6" w:rsidRPr="009269F0" w:rsidRDefault="00127A19" w:rsidP="000021EA">
            <w:pPr>
              <w:pStyle w:val="ListParagraph"/>
              <w:numPr>
                <w:ilvl w:val="0"/>
                <w:numId w:val="30"/>
              </w:numPr>
              <w:autoSpaceDE w:val="0"/>
              <w:autoSpaceDN w:val="0"/>
              <w:adjustRightInd w:val="0"/>
              <w:ind w:left="520" w:right="-117"/>
              <w:rPr>
                <w:rFonts w:ascii="Segoe UI" w:hAnsi="Segoe UI" w:cs="Segoe UI"/>
                <w:i/>
                <w:iCs/>
                <w:spacing w:val="-6"/>
                <w:sz w:val="20"/>
                <w:szCs w:val="20"/>
              </w:rPr>
            </w:pPr>
            <w:r w:rsidRPr="000F4D30">
              <w:rPr>
                <w:rFonts w:ascii="Segoe UI" w:hAnsi="Segoe UI" w:cs="Segoe UI"/>
                <w:i/>
                <w:iCs/>
                <w:sz w:val="20"/>
                <w:szCs w:val="20"/>
              </w:rPr>
              <w:t xml:space="preserve">Provide a citation to your state’s statute, </w:t>
            </w:r>
            <w:r w:rsidRPr="009269F0">
              <w:rPr>
                <w:rFonts w:ascii="Segoe UI" w:hAnsi="Segoe UI" w:cs="Segoe UI"/>
                <w:i/>
                <w:iCs/>
                <w:spacing w:val="-6"/>
                <w:sz w:val="20"/>
                <w:szCs w:val="20"/>
              </w:rPr>
              <w:t xml:space="preserve">regulation, executive order, policy, and/or other source of legal authority of the DSA to monitor </w:t>
            </w:r>
            <w:r w:rsidRPr="000F4D30">
              <w:rPr>
                <w:rFonts w:ascii="Segoe UI" w:hAnsi="Segoe UI" w:cs="Segoe UI"/>
                <w:i/>
                <w:iCs/>
                <w:sz w:val="20"/>
                <w:szCs w:val="20"/>
              </w:rPr>
              <w:t>adult jails, adult lockups, secure detention facilities, and secure correctional facilities.</w:t>
            </w:r>
          </w:p>
          <w:p w14:paraId="19A60BF7" w14:textId="77777777" w:rsidR="00063AD6" w:rsidRPr="00063AD6" w:rsidRDefault="00127A19" w:rsidP="000021EA">
            <w:pPr>
              <w:pStyle w:val="ListParagraph"/>
              <w:numPr>
                <w:ilvl w:val="0"/>
                <w:numId w:val="30"/>
              </w:numPr>
              <w:autoSpaceDE w:val="0"/>
              <w:autoSpaceDN w:val="0"/>
              <w:adjustRightInd w:val="0"/>
              <w:ind w:left="520"/>
              <w:rPr>
                <w:rFonts w:ascii="Segoe UI" w:hAnsi="Segoe UI" w:cs="Segoe UI"/>
                <w:i/>
                <w:iCs/>
                <w:sz w:val="20"/>
                <w:szCs w:val="20"/>
              </w:rPr>
            </w:pPr>
            <w:r w:rsidRPr="00063AD6">
              <w:rPr>
                <w:rFonts w:ascii="Segoe UI" w:hAnsi="Segoe UI" w:cs="Segoe UI"/>
                <w:i/>
                <w:iCs/>
                <w:sz w:val="20"/>
                <w:szCs w:val="20"/>
              </w:rPr>
              <w:t xml:space="preserve">Describe in detail what the monitoring authority permits the DSA to do. </w:t>
            </w:r>
          </w:p>
          <w:p w14:paraId="1225B47C" w14:textId="77777777" w:rsidR="00063AD6" w:rsidRPr="00063AD6" w:rsidRDefault="00127A19" w:rsidP="000021EA">
            <w:pPr>
              <w:pStyle w:val="ListParagraph"/>
              <w:numPr>
                <w:ilvl w:val="0"/>
                <w:numId w:val="30"/>
              </w:numPr>
              <w:autoSpaceDE w:val="0"/>
              <w:autoSpaceDN w:val="0"/>
              <w:adjustRightInd w:val="0"/>
              <w:ind w:left="520"/>
              <w:rPr>
                <w:rFonts w:ascii="Segoe UI" w:hAnsi="Segoe UI" w:cs="Segoe UI"/>
                <w:i/>
                <w:iCs/>
                <w:sz w:val="20"/>
                <w:szCs w:val="20"/>
              </w:rPr>
            </w:pPr>
            <w:r w:rsidRPr="00063AD6">
              <w:rPr>
                <w:rFonts w:ascii="Segoe UI" w:hAnsi="Segoe UI" w:cs="Segoe UI"/>
                <w:i/>
                <w:iCs/>
                <w:sz w:val="20"/>
                <w:szCs w:val="20"/>
              </w:rPr>
              <w:t>If an agency or entity other than the DSA has the primary monitoring responsibility, provide the name of that agency.</w:t>
            </w:r>
          </w:p>
          <w:p w14:paraId="4B89C3E6" w14:textId="77777777" w:rsidR="00063AD6" w:rsidRPr="00063AD6" w:rsidRDefault="00127A19" w:rsidP="000021EA">
            <w:pPr>
              <w:pStyle w:val="ListParagraph"/>
              <w:numPr>
                <w:ilvl w:val="0"/>
                <w:numId w:val="30"/>
              </w:numPr>
              <w:autoSpaceDE w:val="0"/>
              <w:autoSpaceDN w:val="0"/>
              <w:adjustRightInd w:val="0"/>
              <w:ind w:left="520"/>
              <w:rPr>
                <w:rFonts w:ascii="Segoe UI" w:hAnsi="Segoe UI" w:cs="Segoe UI"/>
                <w:i/>
                <w:iCs/>
                <w:sz w:val="20"/>
                <w:szCs w:val="20"/>
              </w:rPr>
            </w:pPr>
            <w:r w:rsidRPr="00063AD6">
              <w:rPr>
                <w:rFonts w:ascii="Segoe UI" w:hAnsi="Segoe UI" w:cs="Segoe UI"/>
                <w:i/>
                <w:iCs/>
                <w:sz w:val="20"/>
                <w:szCs w:val="20"/>
              </w:rPr>
              <w:t>If the responsibility for monitoring does not lie solely with the DSA, specify what document governs the relationship and the sharing of information (e.g., contract or memorandum of understanding).</w:t>
            </w:r>
          </w:p>
          <w:p w14:paraId="0516FDFA" w14:textId="416AF5B0" w:rsidR="009E3B59" w:rsidRPr="00063AD6" w:rsidRDefault="00127A19" w:rsidP="00574319">
            <w:pPr>
              <w:pStyle w:val="ListParagraph"/>
              <w:numPr>
                <w:ilvl w:val="0"/>
                <w:numId w:val="30"/>
              </w:numPr>
              <w:autoSpaceDE w:val="0"/>
              <w:autoSpaceDN w:val="0"/>
              <w:adjustRightInd w:val="0"/>
              <w:spacing w:after="120"/>
              <w:ind w:left="518"/>
              <w:rPr>
                <w:rFonts w:ascii="Segoe UI" w:hAnsi="Segoe UI" w:cs="Segoe UI"/>
                <w:sz w:val="20"/>
                <w:szCs w:val="20"/>
              </w:rPr>
            </w:pPr>
            <w:r w:rsidRPr="00063AD6">
              <w:rPr>
                <w:rFonts w:ascii="Segoe UI" w:hAnsi="Segoe UI" w:cs="Segoe UI"/>
                <w:i/>
                <w:iCs/>
                <w:sz w:val="20"/>
                <w:szCs w:val="20"/>
              </w:rPr>
              <w:t>If the responsibility for monitoring does not lie solely with the DSA, describe what the monitoring authority permits other responsible agencies to do.</w:t>
            </w:r>
          </w:p>
        </w:tc>
      </w:tr>
    </w:tbl>
    <w:p w14:paraId="22991C2B" w14:textId="77777777" w:rsidR="000157D6" w:rsidRDefault="000157D6" w:rsidP="000157D6">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5A7F09C2" w14:textId="1C903E3F" w:rsidR="00EE79B6" w:rsidRDefault="0067351B" w:rsidP="00DA0F1A">
      <w:pPr>
        <w:pStyle w:val="Heading2"/>
      </w:pPr>
      <w:bookmarkStart w:id="26" w:name="_Toc90840474"/>
      <w:r>
        <w:t xml:space="preserve">D. </w:t>
      </w:r>
      <w:r w:rsidR="00EE79B6">
        <w:t>Violation Procedures</w:t>
      </w:r>
      <w:bookmarkEnd w:id="2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675"/>
        <w:gridCol w:w="4675"/>
      </w:tblGrid>
      <w:tr w:rsidR="00527C7C" w:rsidRPr="0016105A" w14:paraId="31B1C0DC" w14:textId="77777777" w:rsidTr="00C80EB8">
        <w:trPr>
          <w:cantSplit/>
          <w:trHeight w:val="20"/>
          <w:tblHeader/>
        </w:trPr>
        <w:tc>
          <w:tcPr>
            <w:tcW w:w="4675" w:type="dxa"/>
            <w:shd w:val="clear" w:color="auto" w:fill="1E5F9F" w:themeFill="accent5"/>
            <w:vAlign w:val="center"/>
          </w:tcPr>
          <w:p w14:paraId="6A591F3F" w14:textId="77777777" w:rsidR="00527C7C" w:rsidRPr="0016105A" w:rsidRDefault="00527C7C" w:rsidP="00A90074">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SUMMARY OF </w:t>
            </w:r>
            <w:r>
              <w:rPr>
                <w:rFonts w:ascii="Segoe UI" w:hAnsi="Segoe UI" w:cs="Segoe UI"/>
                <w:b/>
                <w:bCs/>
                <w:color w:val="FFFFFF" w:themeColor="background1"/>
              </w:rPr>
              <w:t>ELEMENT</w:t>
            </w:r>
          </w:p>
        </w:tc>
        <w:tc>
          <w:tcPr>
            <w:tcW w:w="4675" w:type="dxa"/>
            <w:shd w:val="clear" w:color="auto" w:fill="1E5F9F" w:themeFill="accent5"/>
            <w:vAlign w:val="center"/>
          </w:tcPr>
          <w:p w14:paraId="7810A5B3" w14:textId="77777777" w:rsidR="00527C7C" w:rsidRPr="0016105A" w:rsidRDefault="00527C7C" w:rsidP="00A90074">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STATE’S PLAN TO ADDRESS </w:t>
            </w:r>
            <w:r>
              <w:rPr>
                <w:rFonts w:ascii="Segoe UI" w:hAnsi="Segoe UI" w:cs="Segoe UI"/>
                <w:b/>
                <w:bCs/>
                <w:color w:val="FFFFFF" w:themeColor="background1"/>
              </w:rPr>
              <w:t>ELEMENT</w:t>
            </w:r>
          </w:p>
        </w:tc>
      </w:tr>
      <w:tr w:rsidR="00D3094A" w:rsidRPr="0018430F" w14:paraId="5FA28C7A" w14:textId="77777777" w:rsidTr="00C80E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4675" w:type="dxa"/>
            <w:shd w:val="clear" w:color="auto" w:fill="F0F2F8" w:themeFill="accent3" w:themeFillTint="33"/>
          </w:tcPr>
          <w:p w14:paraId="4765A887" w14:textId="48E2DC63" w:rsidR="00D3094A" w:rsidRPr="00B12389" w:rsidRDefault="00D3094A" w:rsidP="000021EA">
            <w:pPr>
              <w:autoSpaceDE w:val="0"/>
              <w:autoSpaceDN w:val="0"/>
              <w:adjustRightInd w:val="0"/>
              <w:spacing w:after="240" w:line="276" w:lineRule="auto"/>
              <w:rPr>
                <w:rFonts w:ascii="Segoe UI" w:hAnsi="Segoe UI" w:cs="Segoe UI"/>
                <w:sz w:val="20"/>
                <w:szCs w:val="20"/>
              </w:rPr>
            </w:pPr>
            <w:r w:rsidRPr="00A555A0">
              <w:rPr>
                <w:rFonts w:ascii="Segoe UI" w:hAnsi="Segoe UI" w:cs="Segoe UI"/>
                <w:sz w:val="20"/>
                <w:szCs w:val="20"/>
              </w:rPr>
              <w:t xml:space="preserve">Pursuant to </w:t>
            </w:r>
            <w:hyperlink r:id="rId36" w:anchor="p-31.303(f)(1)(iii)">
              <w:r w:rsidR="4533F17C" w:rsidRPr="004F65B7">
                <w:rPr>
                  <w:rStyle w:val="Hyperlink"/>
                  <w:rFonts w:ascii="Segoe UI" w:hAnsi="Segoe UI" w:cs="Segoe UI"/>
                  <w:sz w:val="20"/>
                  <w:szCs w:val="20"/>
                </w:rPr>
                <w:t>28 C.F.R. § 31.303(f)(1)(iii)</w:t>
              </w:r>
            </w:hyperlink>
            <w:r w:rsidR="4533F17C" w:rsidRPr="66553272">
              <w:rPr>
                <w:rFonts w:ascii="Segoe UI" w:hAnsi="Segoe UI" w:cs="Segoe UI"/>
                <w:sz w:val="20"/>
                <w:szCs w:val="20"/>
              </w:rPr>
              <w:t>,</w:t>
            </w:r>
            <w:r w:rsidRPr="00A555A0">
              <w:rPr>
                <w:rFonts w:ascii="Segoe UI" w:hAnsi="Segoe UI" w:cs="Segoe UI"/>
                <w:sz w:val="20"/>
                <w:szCs w:val="20"/>
              </w:rPr>
              <w:t xml:space="preserve"> the </w:t>
            </w:r>
            <w:r w:rsidR="000A1620">
              <w:rPr>
                <w:rFonts w:ascii="Segoe UI" w:hAnsi="Segoe UI" w:cs="Segoe UI"/>
                <w:sz w:val="20"/>
                <w:szCs w:val="20"/>
              </w:rPr>
              <w:t>s</w:t>
            </w:r>
            <w:r w:rsidR="000A1620" w:rsidRPr="00A555A0">
              <w:rPr>
                <w:rFonts w:ascii="Segoe UI" w:hAnsi="Segoe UI" w:cs="Segoe UI"/>
                <w:sz w:val="20"/>
                <w:szCs w:val="20"/>
              </w:rPr>
              <w:t xml:space="preserve">tate </w:t>
            </w:r>
            <w:r w:rsidRPr="00A555A0">
              <w:rPr>
                <w:rFonts w:ascii="Segoe UI" w:hAnsi="Segoe UI" w:cs="Segoe UI"/>
                <w:sz w:val="20"/>
                <w:szCs w:val="20"/>
              </w:rPr>
              <w:t>must specify how it receives, investigates, and reports complaints of instances of noncompliance with the DSO, Section 223(a)(11)(B), separation, and jail removal requirements.</w:t>
            </w:r>
          </w:p>
        </w:tc>
        <w:tc>
          <w:tcPr>
            <w:tcW w:w="4675" w:type="dxa"/>
          </w:tcPr>
          <w:p w14:paraId="521266A3" w14:textId="77777777" w:rsidR="00D3094A" w:rsidRPr="00A8125C" w:rsidRDefault="00D3094A" w:rsidP="00D3094A">
            <w:pPr>
              <w:autoSpaceDE w:val="0"/>
              <w:autoSpaceDN w:val="0"/>
              <w:adjustRightInd w:val="0"/>
              <w:spacing w:line="276" w:lineRule="auto"/>
              <w:rPr>
                <w:rFonts w:ascii="Segoe UI" w:hAnsi="Segoe UI" w:cs="Segoe UI"/>
                <w:i/>
                <w:iCs/>
                <w:sz w:val="20"/>
                <w:szCs w:val="20"/>
              </w:rPr>
            </w:pPr>
            <w:r w:rsidRPr="00A8125C">
              <w:rPr>
                <w:rFonts w:ascii="Segoe UI" w:hAnsi="Segoe UI" w:cs="Segoe UI"/>
                <w:i/>
                <w:iCs/>
                <w:sz w:val="20"/>
                <w:szCs w:val="20"/>
              </w:rPr>
              <w:t>The following bullets describe information that states must include, at a minimum, in the narrative addressing the violation procedures requirement:</w:t>
            </w:r>
          </w:p>
          <w:p w14:paraId="26F85581" w14:textId="77777777" w:rsidR="00D3094A" w:rsidRPr="00A8125C" w:rsidRDefault="00D3094A" w:rsidP="000021EA">
            <w:pPr>
              <w:pStyle w:val="ListParagraph"/>
              <w:numPr>
                <w:ilvl w:val="0"/>
                <w:numId w:val="31"/>
              </w:numPr>
              <w:autoSpaceDE w:val="0"/>
              <w:autoSpaceDN w:val="0"/>
              <w:adjustRightInd w:val="0"/>
              <w:spacing w:line="276" w:lineRule="auto"/>
              <w:ind w:left="520"/>
              <w:rPr>
                <w:rFonts w:ascii="Segoe UI" w:hAnsi="Segoe UI" w:cs="Segoe UI"/>
                <w:i/>
                <w:iCs/>
                <w:sz w:val="20"/>
                <w:szCs w:val="20"/>
              </w:rPr>
            </w:pPr>
            <w:r w:rsidRPr="00A8125C">
              <w:rPr>
                <w:rFonts w:ascii="Segoe UI" w:hAnsi="Segoe UI" w:cs="Segoe UI"/>
                <w:i/>
                <w:iCs/>
                <w:sz w:val="20"/>
                <w:szCs w:val="20"/>
              </w:rPr>
              <w:t>Indicate whether the state has a formal policy for receiving, investigating and reporting complaints of noncompliance with the core requirements, and describe the following:</w:t>
            </w:r>
          </w:p>
          <w:p w14:paraId="1FF50AFC" w14:textId="77777777" w:rsidR="00D3094A" w:rsidRPr="00A8125C" w:rsidRDefault="00D3094A" w:rsidP="000021EA">
            <w:pPr>
              <w:pStyle w:val="ListParagraph"/>
              <w:numPr>
                <w:ilvl w:val="0"/>
                <w:numId w:val="32"/>
              </w:numPr>
              <w:autoSpaceDE w:val="0"/>
              <w:autoSpaceDN w:val="0"/>
              <w:adjustRightInd w:val="0"/>
              <w:spacing w:line="276" w:lineRule="auto"/>
              <w:ind w:left="880"/>
              <w:rPr>
                <w:rFonts w:ascii="Segoe UI" w:hAnsi="Segoe UI" w:cs="Segoe UI"/>
                <w:i/>
                <w:iCs/>
                <w:sz w:val="20"/>
                <w:szCs w:val="20"/>
              </w:rPr>
            </w:pPr>
            <w:r w:rsidRPr="00A8125C">
              <w:rPr>
                <w:rFonts w:ascii="Segoe UI" w:hAnsi="Segoe UI" w:cs="Segoe UI"/>
                <w:i/>
                <w:iCs/>
                <w:sz w:val="20"/>
                <w:szCs w:val="20"/>
              </w:rPr>
              <w:t>What information is collected about the type of violation</w:t>
            </w:r>
          </w:p>
          <w:p w14:paraId="16B32636" w14:textId="77777777" w:rsidR="00D3094A" w:rsidRPr="00A8125C" w:rsidRDefault="00D3094A" w:rsidP="000021EA">
            <w:pPr>
              <w:pStyle w:val="ListParagraph"/>
              <w:numPr>
                <w:ilvl w:val="0"/>
                <w:numId w:val="32"/>
              </w:numPr>
              <w:autoSpaceDE w:val="0"/>
              <w:autoSpaceDN w:val="0"/>
              <w:adjustRightInd w:val="0"/>
              <w:spacing w:line="276" w:lineRule="auto"/>
              <w:ind w:left="880"/>
              <w:rPr>
                <w:rFonts w:ascii="Segoe UI" w:hAnsi="Segoe UI" w:cs="Segoe UI"/>
                <w:i/>
                <w:iCs/>
                <w:sz w:val="20"/>
                <w:szCs w:val="20"/>
              </w:rPr>
            </w:pPr>
            <w:r w:rsidRPr="00A8125C">
              <w:rPr>
                <w:rFonts w:ascii="Segoe UI" w:hAnsi="Segoe UI" w:cs="Segoe UI"/>
                <w:i/>
                <w:iCs/>
                <w:sz w:val="20"/>
                <w:szCs w:val="20"/>
              </w:rPr>
              <w:t>What person/entity investigates reports of violations</w:t>
            </w:r>
          </w:p>
          <w:p w14:paraId="71CDB616" w14:textId="77777777" w:rsidR="00D3094A" w:rsidRPr="00A8125C" w:rsidRDefault="00D3094A" w:rsidP="000021EA">
            <w:pPr>
              <w:pStyle w:val="ListParagraph"/>
              <w:numPr>
                <w:ilvl w:val="0"/>
                <w:numId w:val="32"/>
              </w:numPr>
              <w:autoSpaceDE w:val="0"/>
              <w:autoSpaceDN w:val="0"/>
              <w:adjustRightInd w:val="0"/>
              <w:spacing w:line="276" w:lineRule="auto"/>
              <w:ind w:left="880"/>
              <w:rPr>
                <w:rFonts w:ascii="Segoe UI" w:hAnsi="Segoe UI" w:cs="Segoe UI"/>
                <w:i/>
                <w:iCs/>
                <w:sz w:val="20"/>
                <w:szCs w:val="20"/>
              </w:rPr>
            </w:pPr>
            <w:r w:rsidRPr="00A8125C">
              <w:rPr>
                <w:rFonts w:ascii="Segoe UI" w:hAnsi="Segoe UI" w:cs="Segoe UI"/>
                <w:i/>
                <w:iCs/>
                <w:sz w:val="20"/>
                <w:szCs w:val="20"/>
              </w:rPr>
              <w:t>If a reported violation is confirmed, to whom it is reported</w:t>
            </w:r>
          </w:p>
          <w:p w14:paraId="7BCF6D57" w14:textId="77777777" w:rsidR="00D3094A" w:rsidRPr="001A1646" w:rsidRDefault="00D3094A" w:rsidP="00574319">
            <w:pPr>
              <w:pStyle w:val="ListParagraph"/>
              <w:numPr>
                <w:ilvl w:val="0"/>
                <w:numId w:val="32"/>
              </w:numPr>
              <w:autoSpaceDE w:val="0"/>
              <w:autoSpaceDN w:val="0"/>
              <w:adjustRightInd w:val="0"/>
              <w:spacing w:after="120" w:line="276" w:lineRule="auto"/>
              <w:ind w:left="878"/>
              <w:contextualSpacing w:val="0"/>
              <w:rPr>
                <w:rFonts w:ascii="Segoe UI" w:hAnsi="Segoe UI" w:cs="Segoe UI"/>
                <w:sz w:val="20"/>
                <w:szCs w:val="20"/>
              </w:rPr>
            </w:pPr>
            <w:r w:rsidRPr="00A8125C">
              <w:rPr>
                <w:rFonts w:ascii="Segoe UI" w:hAnsi="Segoe UI" w:cs="Segoe UI"/>
                <w:i/>
                <w:iCs/>
                <w:sz w:val="20"/>
                <w:szCs w:val="20"/>
              </w:rPr>
              <w:t>What records are kept and for how long</w:t>
            </w:r>
          </w:p>
        </w:tc>
      </w:tr>
    </w:tbl>
    <w:p w14:paraId="49006FF2"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2435D0DB" w14:textId="5174DA78" w:rsidR="00EE79B6" w:rsidRPr="00F229A4" w:rsidRDefault="0067351B" w:rsidP="00DA0F1A">
      <w:pPr>
        <w:pStyle w:val="Heading2"/>
      </w:pPr>
      <w:bookmarkStart w:id="27" w:name="_Toc90840475"/>
      <w:r>
        <w:t xml:space="preserve">E. </w:t>
      </w:r>
      <w:r w:rsidR="00EE79B6">
        <w:t>Adherence to Federal Definitions</w:t>
      </w:r>
      <w:bookmarkEnd w:id="2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810"/>
        <w:gridCol w:w="4540"/>
      </w:tblGrid>
      <w:tr w:rsidR="00527C7C" w:rsidRPr="0016105A" w14:paraId="78B7E368" w14:textId="77777777" w:rsidTr="00C80EB8">
        <w:trPr>
          <w:cantSplit/>
          <w:trHeight w:val="20"/>
          <w:tblHeader/>
        </w:trPr>
        <w:tc>
          <w:tcPr>
            <w:tcW w:w="0" w:type="auto"/>
            <w:shd w:val="clear" w:color="auto" w:fill="1E5F9F" w:themeFill="accent5"/>
            <w:vAlign w:val="center"/>
          </w:tcPr>
          <w:p w14:paraId="0B408314" w14:textId="77777777" w:rsidR="00527C7C" w:rsidRPr="0016105A" w:rsidRDefault="00527C7C" w:rsidP="004F65B7">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SUMMARY OF </w:t>
            </w:r>
            <w:r>
              <w:rPr>
                <w:rFonts w:ascii="Segoe UI" w:hAnsi="Segoe UI" w:cs="Segoe UI"/>
                <w:b/>
                <w:bCs/>
                <w:color w:val="FFFFFF" w:themeColor="background1"/>
              </w:rPr>
              <w:t>ELEMENT</w:t>
            </w:r>
          </w:p>
        </w:tc>
        <w:tc>
          <w:tcPr>
            <w:tcW w:w="0" w:type="auto"/>
            <w:shd w:val="clear" w:color="auto" w:fill="1E5F9F" w:themeFill="accent5"/>
            <w:vAlign w:val="center"/>
          </w:tcPr>
          <w:p w14:paraId="44F150DC" w14:textId="77777777" w:rsidR="00527C7C" w:rsidRPr="0016105A" w:rsidRDefault="00527C7C" w:rsidP="004F65B7">
            <w:pPr>
              <w:autoSpaceDE w:val="0"/>
              <w:autoSpaceDN w:val="0"/>
              <w:adjustRightInd w:val="0"/>
              <w:spacing w:line="276" w:lineRule="auto"/>
              <w:jc w:val="center"/>
              <w:rPr>
                <w:rFonts w:ascii="Segoe UI" w:hAnsi="Segoe UI" w:cs="Segoe UI"/>
                <w:b/>
                <w:bCs/>
                <w:color w:val="FFFFFF" w:themeColor="background1"/>
              </w:rPr>
            </w:pPr>
            <w:r w:rsidRPr="0016105A">
              <w:rPr>
                <w:rFonts w:ascii="Segoe UI" w:hAnsi="Segoe UI" w:cs="Segoe UI"/>
                <w:b/>
                <w:bCs/>
                <w:color w:val="FFFFFF" w:themeColor="background1"/>
              </w:rPr>
              <w:t xml:space="preserve">STATE’S PLAN TO ADDRESS </w:t>
            </w:r>
            <w:r>
              <w:rPr>
                <w:rFonts w:ascii="Segoe UI" w:hAnsi="Segoe UI" w:cs="Segoe UI"/>
                <w:b/>
                <w:bCs/>
                <w:color w:val="FFFFFF" w:themeColor="background1"/>
              </w:rPr>
              <w:t>ELEMENT</w:t>
            </w:r>
          </w:p>
        </w:tc>
      </w:tr>
      <w:tr w:rsidR="000F4D30" w:rsidRPr="0018430F" w14:paraId="751AF8BA" w14:textId="77777777" w:rsidTr="00C80E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Ex>
        <w:trPr>
          <w:cantSplit/>
          <w:trHeight w:val="20"/>
        </w:trPr>
        <w:tc>
          <w:tcPr>
            <w:tcW w:w="0" w:type="auto"/>
            <w:shd w:val="clear" w:color="auto" w:fill="F0F2F8" w:themeFill="accent3" w:themeFillTint="33"/>
          </w:tcPr>
          <w:p w14:paraId="190E1EF0" w14:textId="45F74962" w:rsidR="000F4D30" w:rsidRPr="00B12389" w:rsidRDefault="000F4D30" w:rsidP="000021EA">
            <w:pPr>
              <w:rPr>
                <w:rFonts w:ascii="Segoe UI" w:hAnsi="Segoe UI" w:cs="Segoe UI"/>
                <w:sz w:val="20"/>
                <w:szCs w:val="20"/>
              </w:rPr>
            </w:pPr>
            <w:r w:rsidRPr="00353103">
              <w:rPr>
                <w:rFonts w:ascii="Segoe UI" w:hAnsi="Segoe UI" w:cs="Segoe UI"/>
                <w:sz w:val="20"/>
                <w:szCs w:val="20"/>
              </w:rPr>
              <w:t xml:space="preserve">Definitions that states use for key juvenile and criminal justice terms sometimes differ from the “federal” definitions. The federal definitions, for purposes of compliance monitoring, are only those provided in the JJDPA at </w:t>
            </w:r>
            <w:hyperlink r:id="rId37">
              <w:r w:rsidRPr="004F65B7">
                <w:rPr>
                  <w:rStyle w:val="Hyperlink"/>
                  <w:rFonts w:ascii="Segoe UI" w:hAnsi="Segoe UI" w:cs="Segoe UI"/>
                  <w:sz w:val="20"/>
                  <w:szCs w:val="20"/>
                </w:rPr>
                <w:t>34 U.S.C. § 11103</w:t>
              </w:r>
            </w:hyperlink>
            <w:r w:rsidRPr="00353103">
              <w:rPr>
                <w:rFonts w:ascii="Segoe UI" w:hAnsi="Segoe UI" w:cs="Segoe UI"/>
                <w:sz w:val="20"/>
                <w:szCs w:val="20"/>
              </w:rPr>
              <w:t xml:space="preserve"> the Formula Grants Program Regulation at </w:t>
            </w:r>
            <w:hyperlink r:id="rId38">
              <w:r w:rsidRPr="004F65B7">
                <w:rPr>
                  <w:rStyle w:val="Hyperlink"/>
                  <w:rFonts w:ascii="Segoe UI" w:hAnsi="Segoe UI" w:cs="Segoe UI"/>
                  <w:sz w:val="20"/>
                  <w:szCs w:val="20"/>
                </w:rPr>
                <w:t>28 C.F.R. § 31.304</w:t>
              </w:r>
            </w:hyperlink>
            <w:r w:rsidRPr="004F65B7">
              <w:rPr>
                <w:rStyle w:val="Hyperlink"/>
                <w:rFonts w:ascii="Segoe UI" w:hAnsi="Segoe UI" w:cs="Segoe UI"/>
                <w:color w:val="auto"/>
                <w:sz w:val="20"/>
                <w:szCs w:val="20"/>
                <w:u w:val="none"/>
              </w:rPr>
              <w:t xml:space="preserve"> and</w:t>
            </w:r>
            <w:r w:rsidRPr="004F65B7">
              <w:rPr>
                <w:rStyle w:val="Hyperlink"/>
                <w:rFonts w:ascii="Segoe UI" w:hAnsi="Segoe UI" w:cs="Segoe UI"/>
                <w:color w:val="0070C0"/>
                <w:sz w:val="20"/>
                <w:szCs w:val="20"/>
                <w:u w:val="none"/>
              </w:rPr>
              <w:t xml:space="preserve"> </w:t>
            </w:r>
            <w:hyperlink r:id="rId39" w:history="1">
              <w:r w:rsidRPr="00BC3094">
                <w:rPr>
                  <w:rStyle w:val="Hyperlink"/>
                  <w:rFonts w:ascii="Segoe UI" w:hAnsi="Segoe UI" w:cs="Segoe UI"/>
                  <w:bCs/>
                  <w:i/>
                  <w:sz w:val="20"/>
                  <w:szCs w:val="20"/>
                </w:rPr>
                <w:t xml:space="preserve">An Overview of Statutory and Regulatory Requirements for Monitoring Facilities for Compliance </w:t>
              </w:r>
              <w:r>
                <w:rPr>
                  <w:rStyle w:val="Hyperlink"/>
                  <w:rFonts w:ascii="Segoe UI" w:hAnsi="Segoe UI" w:cs="Segoe UI"/>
                  <w:bCs/>
                  <w:i/>
                  <w:sz w:val="20"/>
                  <w:szCs w:val="20"/>
                </w:rPr>
                <w:t>W</w:t>
              </w:r>
              <w:r w:rsidRPr="00BC3094">
                <w:rPr>
                  <w:rStyle w:val="Hyperlink"/>
                  <w:rFonts w:ascii="Segoe UI" w:hAnsi="Segoe UI" w:cs="Segoe UI"/>
                  <w:bCs/>
                  <w:i/>
                  <w:sz w:val="20"/>
                  <w:szCs w:val="20"/>
                </w:rPr>
                <w:t>ith the Deinstitutionalization of Status Offenders, Separation, and Jail Removal Provisions of the Juvenile Justice and Delinquency Prevention Act</w:t>
              </w:r>
              <w:r w:rsidRPr="00BC3094">
                <w:rPr>
                  <w:rStyle w:val="Hyperlink"/>
                  <w:rFonts w:ascii="Segoe UI" w:hAnsi="Segoe UI" w:cs="Segoe UI"/>
                  <w:sz w:val="20"/>
                  <w:szCs w:val="20"/>
                </w:rPr>
                <w:t>.</w:t>
              </w:r>
            </w:hyperlink>
          </w:p>
        </w:tc>
        <w:tc>
          <w:tcPr>
            <w:tcW w:w="0" w:type="auto"/>
          </w:tcPr>
          <w:p w14:paraId="32C6B357" w14:textId="77777777" w:rsidR="000F4D30" w:rsidRPr="009B0F79" w:rsidRDefault="000F4D30" w:rsidP="009B0F79">
            <w:pPr>
              <w:autoSpaceDE w:val="0"/>
              <w:autoSpaceDN w:val="0"/>
              <w:adjustRightInd w:val="0"/>
              <w:spacing w:line="276" w:lineRule="auto"/>
              <w:rPr>
                <w:rFonts w:ascii="Segoe UI" w:hAnsi="Segoe UI" w:cs="Segoe UI"/>
                <w:sz w:val="20"/>
                <w:szCs w:val="20"/>
              </w:rPr>
            </w:pPr>
            <w:r w:rsidRPr="00C204B1">
              <w:rPr>
                <w:rFonts w:ascii="Segoe UI" w:hAnsi="Segoe UI" w:cs="Segoe UI"/>
                <w:i/>
                <w:iCs/>
                <w:sz w:val="20"/>
                <w:szCs w:val="20"/>
              </w:rPr>
              <w:t>The following bullet describes information that states must include, at a minimum, in the narrative addressing the definitions requirement:</w:t>
            </w:r>
          </w:p>
          <w:p w14:paraId="0BDADE76" w14:textId="0AB7E766" w:rsidR="000F4D30" w:rsidRPr="00B3326A" w:rsidRDefault="000F4D30" w:rsidP="000021EA">
            <w:pPr>
              <w:pStyle w:val="ListParagraph"/>
              <w:numPr>
                <w:ilvl w:val="0"/>
                <w:numId w:val="33"/>
              </w:numPr>
              <w:autoSpaceDE w:val="0"/>
              <w:autoSpaceDN w:val="0"/>
              <w:adjustRightInd w:val="0"/>
              <w:spacing w:after="120" w:line="276" w:lineRule="auto"/>
              <w:ind w:left="504"/>
              <w:contextualSpacing w:val="0"/>
              <w:rPr>
                <w:rFonts w:ascii="Segoe UI" w:hAnsi="Segoe UI" w:cs="Segoe UI"/>
                <w:i/>
                <w:iCs/>
                <w:sz w:val="20"/>
                <w:szCs w:val="20"/>
              </w:rPr>
            </w:pPr>
            <w:r w:rsidRPr="00B3326A">
              <w:rPr>
                <w:rFonts w:ascii="Segoe UI" w:hAnsi="Segoe UI" w:cs="Segoe UI"/>
                <w:i/>
                <w:iCs/>
                <w:sz w:val="20"/>
                <w:szCs w:val="20"/>
              </w:rPr>
              <w:t xml:space="preserve">In this section, the </w:t>
            </w:r>
            <w:r>
              <w:rPr>
                <w:rFonts w:ascii="Segoe UI" w:hAnsi="Segoe UI" w:cs="Segoe UI"/>
                <w:i/>
                <w:iCs/>
                <w:sz w:val="20"/>
                <w:szCs w:val="20"/>
              </w:rPr>
              <w:t>s</w:t>
            </w:r>
            <w:r w:rsidRPr="00B3326A">
              <w:rPr>
                <w:rFonts w:ascii="Segoe UI" w:hAnsi="Segoe UI" w:cs="Segoe UI"/>
                <w:i/>
                <w:iCs/>
                <w:sz w:val="20"/>
                <w:szCs w:val="20"/>
              </w:rPr>
              <w:t>tate must clearly indicate that while monitoring for compliance with the core requirements, it will use the federal definitions in any instances in which state definitions differ from federal definitions.</w:t>
            </w:r>
          </w:p>
          <w:p w14:paraId="7CD89BDF" w14:textId="77777777" w:rsidR="000F4D30" w:rsidRPr="00C204B1" w:rsidRDefault="000F4D30" w:rsidP="009B0F79">
            <w:pPr>
              <w:autoSpaceDE w:val="0"/>
              <w:autoSpaceDN w:val="0"/>
              <w:adjustRightInd w:val="0"/>
              <w:spacing w:line="276" w:lineRule="auto"/>
              <w:rPr>
                <w:rFonts w:ascii="Segoe UI" w:hAnsi="Segoe UI" w:cs="Segoe UI"/>
                <w:i/>
                <w:iCs/>
                <w:sz w:val="20"/>
                <w:szCs w:val="20"/>
              </w:rPr>
            </w:pPr>
            <w:r w:rsidRPr="00C204B1">
              <w:rPr>
                <w:rFonts w:ascii="Segoe UI" w:hAnsi="Segoe UI" w:cs="Segoe UI"/>
                <w:i/>
                <w:iCs/>
                <w:sz w:val="20"/>
                <w:szCs w:val="20"/>
              </w:rPr>
              <w:t>The following is offered as sample language that might be used in this section of the manual:</w:t>
            </w:r>
          </w:p>
          <w:p w14:paraId="5B63B8C5" w14:textId="4C34E0A3" w:rsidR="000F4D30" w:rsidRPr="009B0F79" w:rsidRDefault="000F4D30" w:rsidP="000021EA">
            <w:pPr>
              <w:pStyle w:val="ListParagraph"/>
              <w:numPr>
                <w:ilvl w:val="0"/>
                <w:numId w:val="33"/>
              </w:numPr>
              <w:autoSpaceDE w:val="0"/>
              <w:autoSpaceDN w:val="0"/>
              <w:adjustRightInd w:val="0"/>
              <w:spacing w:after="120" w:line="276" w:lineRule="auto"/>
              <w:ind w:left="504"/>
              <w:contextualSpacing w:val="0"/>
            </w:pPr>
            <w:r w:rsidRPr="00B30FF3">
              <w:rPr>
                <w:rFonts w:ascii="Segoe UI" w:hAnsi="Segoe UI" w:cs="Segoe UI"/>
                <w:i/>
                <w:iCs/>
                <w:sz w:val="20"/>
                <w:szCs w:val="20"/>
              </w:rPr>
              <w:t>When monitoring for compliance with the core requirements, the [STATE/DSA] applies the federal definition of any term related to compliance monitoring where the state definitions of the term differ from the federal definition. Where there is a difference in the definitions, the [STATE/DSA] acknowledges that the federal definition must be used.</w:t>
            </w:r>
          </w:p>
          <w:p w14:paraId="1BB455AE" w14:textId="77777777" w:rsidR="000F4D30" w:rsidRPr="00573E0A" w:rsidRDefault="000F4D30" w:rsidP="0016427A">
            <w:pPr>
              <w:autoSpaceDE w:val="0"/>
              <w:autoSpaceDN w:val="0"/>
              <w:adjustRightInd w:val="0"/>
              <w:spacing w:line="276" w:lineRule="auto"/>
              <w:rPr>
                <w:rFonts w:ascii="Segoe UI" w:hAnsi="Segoe UI" w:cs="Segoe UI"/>
                <w:sz w:val="20"/>
                <w:szCs w:val="20"/>
              </w:rPr>
            </w:pPr>
            <w:r w:rsidRPr="00500EA7">
              <w:rPr>
                <w:rFonts w:ascii="Segoe UI" w:hAnsi="Segoe UI" w:cs="Segoe UI"/>
                <w:b/>
                <w:bCs/>
                <w:sz w:val="20"/>
                <w:szCs w:val="20"/>
              </w:rPr>
              <w:t>PLEASE NOTE FOR PURPOSES OF THIS SECTION</w:t>
            </w:r>
            <w:r w:rsidRPr="006B36B3">
              <w:rPr>
                <w:rFonts w:ascii="Segoe UI" w:hAnsi="Segoe UI" w:cs="Segoe UI"/>
                <w:b/>
                <w:bCs/>
                <w:sz w:val="20"/>
                <w:szCs w:val="20"/>
              </w:rPr>
              <w:t>:</w:t>
            </w:r>
          </w:p>
          <w:p w14:paraId="7047AE34" w14:textId="33DFA6C8" w:rsidR="000F4D30" w:rsidRPr="00B30FF3" w:rsidRDefault="000F4D30" w:rsidP="0016427A">
            <w:pPr>
              <w:pStyle w:val="ListParagraph"/>
              <w:numPr>
                <w:ilvl w:val="0"/>
                <w:numId w:val="34"/>
              </w:numPr>
              <w:autoSpaceDE w:val="0"/>
              <w:autoSpaceDN w:val="0"/>
              <w:adjustRightInd w:val="0"/>
              <w:spacing w:line="276" w:lineRule="auto"/>
              <w:ind w:left="570"/>
              <w:rPr>
                <w:rFonts w:ascii="Segoe UI" w:hAnsi="Segoe UI" w:cs="Segoe UI"/>
                <w:i/>
                <w:iCs/>
                <w:sz w:val="20"/>
                <w:szCs w:val="20"/>
              </w:rPr>
            </w:pPr>
            <w:r w:rsidRPr="00B30FF3">
              <w:rPr>
                <w:rFonts w:ascii="Segoe UI" w:hAnsi="Segoe UI" w:cs="Segoe UI"/>
                <w:i/>
                <w:iCs/>
                <w:sz w:val="20"/>
                <w:szCs w:val="20"/>
              </w:rPr>
              <w:t xml:space="preserve">All the relevant federal definitions applicable to the Formula Grants Program are included in </w:t>
            </w:r>
            <w:r>
              <w:rPr>
                <w:rFonts w:ascii="Segoe UI" w:hAnsi="Segoe UI" w:cs="Segoe UI"/>
                <w:i/>
                <w:iCs/>
                <w:sz w:val="20"/>
                <w:szCs w:val="20"/>
              </w:rPr>
              <w:t>S</w:t>
            </w:r>
            <w:r w:rsidRPr="00257153">
              <w:rPr>
                <w:rFonts w:ascii="Segoe UI" w:hAnsi="Segoe UI" w:cs="Segoe UI"/>
                <w:i/>
                <w:iCs/>
                <w:sz w:val="20"/>
                <w:szCs w:val="20"/>
              </w:rPr>
              <w:t xml:space="preserve">ection </w:t>
            </w:r>
            <w:r>
              <w:rPr>
                <w:rFonts w:ascii="Segoe UI" w:hAnsi="Segoe UI" w:cs="Segoe UI"/>
                <w:i/>
                <w:iCs/>
                <w:sz w:val="20"/>
                <w:szCs w:val="20"/>
              </w:rPr>
              <w:t xml:space="preserve">III.E. </w:t>
            </w:r>
            <w:r w:rsidRPr="00257153">
              <w:rPr>
                <w:rFonts w:ascii="Segoe UI" w:hAnsi="Segoe UI" w:cs="Segoe UI"/>
                <w:i/>
                <w:iCs/>
                <w:sz w:val="20"/>
                <w:szCs w:val="20"/>
              </w:rPr>
              <w:t>Adherence to Federal Definitions</w:t>
            </w:r>
            <w:r w:rsidRPr="00B30FF3">
              <w:rPr>
                <w:rFonts w:ascii="Segoe UI" w:hAnsi="Segoe UI" w:cs="Segoe UI"/>
                <w:i/>
                <w:iCs/>
                <w:sz w:val="20"/>
                <w:szCs w:val="20"/>
              </w:rPr>
              <w:t>. Any other federal definitions used by states in the past should be deleted.</w:t>
            </w:r>
          </w:p>
          <w:p w14:paraId="1CE0BF63" w14:textId="260E2285" w:rsidR="000F4D30" w:rsidRPr="009B0F79" w:rsidRDefault="000F4D30" w:rsidP="00574319">
            <w:pPr>
              <w:pStyle w:val="ListParagraph"/>
              <w:numPr>
                <w:ilvl w:val="0"/>
                <w:numId w:val="34"/>
              </w:numPr>
              <w:autoSpaceDE w:val="0"/>
              <w:autoSpaceDN w:val="0"/>
              <w:adjustRightInd w:val="0"/>
              <w:spacing w:after="120" w:line="276" w:lineRule="auto"/>
              <w:ind w:left="576"/>
            </w:pPr>
            <w:r w:rsidRPr="00B30FF3">
              <w:rPr>
                <w:rFonts w:ascii="Segoe UI" w:hAnsi="Segoe UI" w:cs="Segoe UI"/>
                <w:i/>
                <w:iCs/>
                <w:sz w:val="20"/>
                <w:szCs w:val="20"/>
              </w:rPr>
              <w:t>The manual may also include state definitions, but that is not necessary unless pertinent to the state’s compliance monitoring procedures.</w:t>
            </w:r>
          </w:p>
        </w:tc>
      </w:tr>
    </w:tbl>
    <w:p w14:paraId="1F4E07B0" w14:textId="29DEE5E3" w:rsidR="00527C7C" w:rsidRDefault="00527C7C" w:rsidP="000021EA">
      <w:pPr>
        <w:spacing w:line="40" w:lineRule="exact"/>
      </w:pPr>
    </w:p>
    <w:tbl>
      <w:tblPr>
        <w:tblW w:w="936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80"/>
        <w:gridCol w:w="4680"/>
      </w:tblGrid>
      <w:tr w:rsidR="00527C7C" w:rsidRPr="00975042" w14:paraId="11D69389" w14:textId="77777777" w:rsidTr="00C80EB8">
        <w:trPr>
          <w:cantSplit/>
          <w:trHeight w:val="20"/>
          <w:tblHeader/>
        </w:trPr>
        <w:tc>
          <w:tcPr>
            <w:tcW w:w="4680" w:type="dxa"/>
            <w:tcBorders>
              <w:top w:val="nil"/>
              <w:left w:val="nil"/>
              <w:bottom w:val="single" w:sz="2" w:space="0" w:color="BFBFBF" w:themeColor="background1" w:themeShade="BF"/>
              <w:right w:val="nil"/>
            </w:tcBorders>
            <w:shd w:val="clear" w:color="auto" w:fill="1E5F9F" w:themeFill="accent5"/>
            <w:vAlign w:val="center"/>
          </w:tcPr>
          <w:p w14:paraId="6FFDD009" w14:textId="04094279" w:rsidR="00527C7C" w:rsidRPr="699BD14A" w:rsidRDefault="00527C7C" w:rsidP="00A90074">
            <w:pPr>
              <w:spacing w:line="276" w:lineRule="auto"/>
              <w:jc w:val="center"/>
              <w:rPr>
                <w:rFonts w:ascii="Segoe UI" w:eastAsia="Times New Roman" w:hAnsi="Segoe UI" w:cs="Segoe UI"/>
                <w:i/>
                <w:iCs/>
                <w:color w:val="262626" w:themeColor="text1" w:themeTint="D9"/>
                <w:sz w:val="24"/>
                <w:szCs w:val="24"/>
              </w:rPr>
            </w:pPr>
            <w:r w:rsidRPr="0016105A">
              <w:rPr>
                <w:rFonts w:ascii="Segoe UI" w:hAnsi="Segoe UI" w:cs="Segoe UI"/>
                <w:b/>
                <w:bCs/>
                <w:color w:val="FFFFFF" w:themeColor="background1"/>
              </w:rPr>
              <w:t xml:space="preserve">SUMMARY OF </w:t>
            </w:r>
            <w:r>
              <w:rPr>
                <w:rFonts w:ascii="Segoe UI" w:hAnsi="Segoe UI" w:cs="Segoe UI"/>
                <w:b/>
                <w:bCs/>
                <w:color w:val="FFFFFF" w:themeColor="background1"/>
              </w:rPr>
              <w:t>ELEMENT</w:t>
            </w:r>
          </w:p>
        </w:tc>
        <w:tc>
          <w:tcPr>
            <w:tcW w:w="4680" w:type="dxa"/>
            <w:tcBorders>
              <w:top w:val="nil"/>
              <w:left w:val="nil"/>
              <w:bottom w:val="single" w:sz="2" w:space="0" w:color="BFBFBF" w:themeColor="background1" w:themeShade="BF"/>
              <w:right w:val="nil"/>
            </w:tcBorders>
            <w:shd w:val="clear" w:color="auto" w:fill="1E5F9F" w:themeFill="accent5"/>
            <w:vAlign w:val="center"/>
          </w:tcPr>
          <w:p w14:paraId="7722EC77" w14:textId="7247C40A" w:rsidR="00527C7C" w:rsidRPr="00D73A21" w:rsidRDefault="00527C7C" w:rsidP="00A90074">
            <w:pPr>
              <w:spacing w:line="276" w:lineRule="auto"/>
              <w:jc w:val="center"/>
              <w:rPr>
                <w:rFonts w:ascii="Segoe UI" w:eastAsia="Times New Roman" w:hAnsi="Segoe UI" w:cs="Segoe UI"/>
                <w:i/>
                <w:iCs/>
                <w:color w:val="262626" w:themeColor="text1" w:themeTint="D9"/>
                <w:sz w:val="24"/>
                <w:szCs w:val="24"/>
              </w:rPr>
            </w:pPr>
            <w:r w:rsidRPr="0016105A">
              <w:rPr>
                <w:rFonts w:ascii="Segoe UI" w:hAnsi="Segoe UI" w:cs="Segoe UI"/>
                <w:b/>
                <w:bCs/>
                <w:color w:val="FFFFFF" w:themeColor="background1"/>
              </w:rPr>
              <w:t xml:space="preserve">STATE’S PLAN TO ADDRESS </w:t>
            </w:r>
            <w:r>
              <w:rPr>
                <w:rFonts w:ascii="Segoe UI" w:hAnsi="Segoe UI" w:cs="Segoe UI"/>
                <w:b/>
                <w:bCs/>
                <w:color w:val="FFFFFF" w:themeColor="background1"/>
              </w:rPr>
              <w:t>ELEMENT</w:t>
            </w:r>
          </w:p>
        </w:tc>
      </w:tr>
      <w:tr w:rsidR="00351A34" w:rsidRPr="00975042" w14:paraId="329CFCC8" w14:textId="77777777" w:rsidTr="00C80EB8">
        <w:trPr>
          <w:cantSplit/>
          <w:trHeight w:val="20"/>
        </w:trPr>
        <w:tc>
          <w:tcPr>
            <w:tcW w:w="46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auto"/>
            <w:vAlign w:val="center"/>
            <w:hideMark/>
          </w:tcPr>
          <w:p w14:paraId="00931DAC" w14:textId="074F1652" w:rsidR="00351A34" w:rsidRPr="004F65B7" w:rsidRDefault="1F7A76A3" w:rsidP="000021EA">
            <w:pPr>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Federally</w:t>
            </w:r>
            <w:r w:rsidR="07988774" w:rsidRPr="004F65B7">
              <w:rPr>
                <w:rFonts w:ascii="Segoe UI" w:eastAsia="Times New Roman" w:hAnsi="Segoe UI" w:cs="Segoe UI"/>
                <w:i/>
                <w:iCs/>
                <w:color w:val="262626" w:themeColor="text1" w:themeTint="D9"/>
                <w:sz w:val="20"/>
                <w:szCs w:val="20"/>
              </w:rPr>
              <w:t xml:space="preserve"> </w:t>
            </w:r>
            <w:r w:rsidR="3F361BC6" w:rsidRPr="004F65B7">
              <w:rPr>
                <w:rFonts w:ascii="Segoe UI" w:eastAsia="Times New Roman" w:hAnsi="Segoe UI" w:cs="Segoe UI"/>
                <w:i/>
                <w:iCs/>
                <w:color w:val="262626" w:themeColor="text1" w:themeTint="D9"/>
                <w:sz w:val="20"/>
                <w:szCs w:val="20"/>
              </w:rPr>
              <w:t>Defined Terms</w:t>
            </w:r>
            <w:r w:rsidRPr="004F65B7">
              <w:rPr>
                <w:rFonts w:ascii="Segoe UI" w:eastAsia="Times New Roman" w:hAnsi="Segoe UI" w:cs="Segoe UI"/>
                <w:i/>
                <w:iCs/>
                <w:color w:val="262626" w:themeColor="text1" w:themeTint="D9"/>
                <w:sz w:val="20"/>
                <w:szCs w:val="20"/>
              </w:rPr>
              <w:t xml:space="preserve"> Relating to Compliance </w:t>
            </w:r>
            <w:r w:rsidR="000A1620">
              <w:rPr>
                <w:rFonts w:ascii="Segoe UI" w:eastAsia="Times New Roman" w:hAnsi="Segoe UI" w:cs="Segoe UI"/>
                <w:i/>
                <w:iCs/>
                <w:color w:val="262626" w:themeColor="text1" w:themeTint="D9"/>
                <w:sz w:val="20"/>
                <w:szCs w:val="20"/>
              </w:rPr>
              <w:t>W</w:t>
            </w:r>
            <w:r w:rsidRPr="004F65B7">
              <w:rPr>
                <w:rFonts w:ascii="Segoe UI" w:eastAsia="Times New Roman" w:hAnsi="Segoe UI" w:cs="Segoe UI"/>
                <w:i/>
                <w:iCs/>
                <w:color w:val="262626" w:themeColor="text1" w:themeTint="D9"/>
                <w:sz w:val="20"/>
                <w:szCs w:val="20"/>
              </w:rPr>
              <w:t xml:space="preserve">ith the </w:t>
            </w:r>
            <w:r w:rsidR="00DD109F" w:rsidRPr="004F65B7">
              <w:rPr>
                <w:rFonts w:ascii="Segoe UI" w:eastAsia="Times New Roman" w:hAnsi="Segoe UI" w:cs="Segoe UI"/>
                <w:i/>
                <w:iCs/>
                <w:color w:val="262626" w:themeColor="text1" w:themeTint="D9"/>
                <w:sz w:val="20"/>
                <w:szCs w:val="20"/>
              </w:rPr>
              <w:t>Formula Grants Program</w:t>
            </w:r>
          </w:p>
        </w:tc>
        <w:tc>
          <w:tcPr>
            <w:tcW w:w="4680" w:type="dxa"/>
            <w:tcBorders>
              <w:top w:val="single" w:sz="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5E7466EA" w14:textId="0017FEA4" w:rsidR="00351A34" w:rsidRPr="004F65B7" w:rsidRDefault="3F361BC6" w:rsidP="000021EA">
            <w:pPr>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Similar </w:t>
            </w:r>
            <w:r w:rsidR="00DD109F" w:rsidRPr="004F65B7">
              <w:rPr>
                <w:rFonts w:ascii="Segoe UI" w:eastAsia="Times New Roman" w:hAnsi="Segoe UI" w:cs="Segoe UI"/>
                <w:i/>
                <w:iCs/>
                <w:color w:val="262626" w:themeColor="text1" w:themeTint="D9"/>
                <w:sz w:val="20"/>
                <w:szCs w:val="20"/>
              </w:rPr>
              <w:t xml:space="preserve">State Definitions, and How They Differ </w:t>
            </w:r>
            <w:r w:rsidR="000A1620">
              <w:rPr>
                <w:rFonts w:ascii="Segoe UI" w:eastAsia="Times New Roman" w:hAnsi="Segoe UI" w:cs="Segoe UI"/>
                <w:i/>
                <w:iCs/>
                <w:color w:val="262626" w:themeColor="text1" w:themeTint="D9"/>
                <w:sz w:val="20"/>
                <w:szCs w:val="20"/>
              </w:rPr>
              <w:t>F</w:t>
            </w:r>
            <w:r w:rsidR="0016427A" w:rsidRPr="004F65B7">
              <w:rPr>
                <w:rFonts w:ascii="Segoe UI" w:eastAsia="Times New Roman" w:hAnsi="Segoe UI" w:cs="Segoe UI"/>
                <w:i/>
                <w:iCs/>
                <w:color w:val="262626" w:themeColor="text1" w:themeTint="D9"/>
                <w:sz w:val="20"/>
                <w:szCs w:val="20"/>
              </w:rPr>
              <w:t>rom</w:t>
            </w:r>
            <w:r w:rsidR="00DD109F" w:rsidRPr="004F65B7">
              <w:rPr>
                <w:rFonts w:ascii="Segoe UI" w:eastAsia="Times New Roman" w:hAnsi="Segoe UI" w:cs="Segoe UI"/>
                <w:i/>
                <w:iCs/>
                <w:color w:val="262626" w:themeColor="text1" w:themeTint="D9"/>
                <w:sz w:val="20"/>
                <w:szCs w:val="20"/>
              </w:rPr>
              <w:t xml:space="preserve"> the Federal Definition</w:t>
            </w:r>
            <w:r w:rsidR="005232D0" w:rsidRPr="004F65B7">
              <w:rPr>
                <w:rStyle w:val="FootnoteReference"/>
                <w:rFonts w:ascii="Segoe UI" w:eastAsia="Times New Roman" w:hAnsi="Segoe UI" w:cs="Segoe UI"/>
                <w:i/>
                <w:iCs/>
                <w:color w:val="262626" w:themeColor="text1" w:themeTint="D9"/>
                <w:sz w:val="20"/>
                <w:szCs w:val="20"/>
              </w:rPr>
              <w:footnoteReference w:id="3"/>
            </w:r>
          </w:p>
        </w:tc>
      </w:tr>
      <w:tr w:rsidR="00351A34" w:rsidRPr="00975042" w14:paraId="7285DD89" w14:textId="77777777" w:rsidTr="00C80EB8">
        <w:trPr>
          <w:cantSplit/>
          <w:trHeight w:val="20"/>
        </w:trPr>
        <w:tc>
          <w:tcPr>
            <w:tcW w:w="4680" w:type="dxa"/>
            <w:tcBorders>
              <w:top w:val="single" w:sz="2" w:space="0" w:color="BFBFBF" w:themeColor="background1" w:themeShade="BF"/>
              <w:bottom w:val="single" w:sz="6" w:space="0" w:color="BFBFBF" w:themeColor="background1" w:themeShade="BF"/>
            </w:tcBorders>
            <w:shd w:val="clear" w:color="auto" w:fill="F0F2F8" w:themeFill="accent3" w:themeFillTint="33"/>
            <w:hideMark/>
          </w:tcPr>
          <w:p w14:paraId="4B9A57AD" w14:textId="62646E77" w:rsidR="00351A34" w:rsidRPr="005253E9" w:rsidRDefault="00A61E8D" w:rsidP="000021EA">
            <w:pPr>
              <w:spacing w:after="120" w:line="276" w:lineRule="auto"/>
              <w:rPr>
                <w:rFonts w:ascii="Segoe UI" w:eastAsia="Times New Roman" w:hAnsi="Segoe UI" w:cs="Segoe UI"/>
                <w:color w:val="008080"/>
                <w:sz w:val="20"/>
                <w:szCs w:val="20"/>
                <w:u w:val="single"/>
              </w:rPr>
            </w:pPr>
            <w:r w:rsidRPr="005253E9">
              <w:rPr>
                <w:rFonts w:ascii="Segoe UI" w:eastAsia="Times New Roman" w:hAnsi="Segoe UI" w:cs="Segoe UI"/>
                <w:b/>
                <w:bCs/>
                <w:color w:val="000000"/>
                <w:sz w:val="20"/>
                <w:szCs w:val="20"/>
              </w:rPr>
              <w:t>ADULT INMATE</w:t>
            </w:r>
            <w:r w:rsidR="00351A34" w:rsidRPr="005253E9">
              <w:rPr>
                <w:rFonts w:ascii="Segoe UI" w:eastAsia="Times New Roman" w:hAnsi="Segoe UI" w:cs="Segoe UI"/>
                <w:color w:val="000000"/>
                <w:sz w:val="20"/>
                <w:szCs w:val="20"/>
              </w:rPr>
              <w:t xml:space="preserve"> </w:t>
            </w:r>
            <w:r w:rsidR="00660AA0" w:rsidRPr="005253E9">
              <w:rPr>
                <w:rFonts w:ascii="Segoe UI" w:eastAsia="Times New Roman" w:hAnsi="Segoe UI" w:cs="Segoe UI"/>
                <w:color w:val="000000"/>
                <w:sz w:val="20"/>
                <w:szCs w:val="20"/>
              </w:rPr>
              <w:t>|</w:t>
            </w:r>
            <w:r w:rsidR="00351A34" w:rsidRPr="005253E9">
              <w:rPr>
                <w:rFonts w:ascii="Segoe UI" w:eastAsia="Times New Roman" w:hAnsi="Segoe UI" w:cs="Segoe UI"/>
                <w:color w:val="000000"/>
                <w:sz w:val="20"/>
                <w:szCs w:val="20"/>
              </w:rPr>
              <w:t xml:space="preserve"> </w:t>
            </w:r>
            <w:hyperlink r:id="rId40" w:history="1">
              <w:r w:rsidR="00351A34" w:rsidRPr="004F65B7">
                <w:rPr>
                  <w:rStyle w:val="Hyperlink"/>
                  <w:rFonts w:ascii="Segoe UI" w:eastAsia="Times New Roman" w:hAnsi="Segoe UI" w:cs="Segoe UI"/>
                  <w:sz w:val="20"/>
                  <w:szCs w:val="20"/>
                </w:rPr>
                <w:t>34 U.S.C</w:t>
              </w:r>
              <w:r w:rsidR="00B87FAB" w:rsidRPr="004F65B7">
                <w:rPr>
                  <w:rStyle w:val="Hyperlink"/>
                  <w:rFonts w:ascii="Segoe UI" w:eastAsia="Times New Roman" w:hAnsi="Segoe UI" w:cs="Segoe UI"/>
                  <w:sz w:val="20"/>
                  <w:szCs w:val="20"/>
                </w:rPr>
                <w:t>.</w:t>
              </w:r>
              <w:r w:rsidR="00351A34" w:rsidRPr="004F65B7">
                <w:rPr>
                  <w:rStyle w:val="Hyperlink"/>
                  <w:rFonts w:ascii="Segoe UI" w:eastAsia="Times New Roman" w:hAnsi="Segoe UI" w:cs="Segoe UI"/>
                  <w:sz w:val="20"/>
                  <w:szCs w:val="20"/>
                </w:rPr>
                <w:t xml:space="preserve"> § 11103 (26)</w:t>
              </w:r>
            </w:hyperlink>
            <w:r w:rsidR="00351A34" w:rsidRPr="004F65B7">
              <w:rPr>
                <w:rStyle w:val="Hyperlink"/>
                <w:color w:val="auto"/>
                <w:u w:val="none"/>
              </w:rPr>
              <w:t xml:space="preserve"> –</w:t>
            </w:r>
            <w:r w:rsidR="00351A34" w:rsidRPr="004F65B7">
              <w:rPr>
                <w:rFonts w:ascii="Segoe UI" w:eastAsia="Times New Roman" w:hAnsi="Segoe UI" w:cs="Segoe UI"/>
                <w:sz w:val="20"/>
                <w:szCs w:val="20"/>
              </w:rPr>
              <w:t xml:space="preserve"> </w:t>
            </w:r>
            <w:r w:rsidR="0082393A" w:rsidRPr="005253E9">
              <w:rPr>
                <w:rFonts w:ascii="Segoe UI" w:eastAsia="Times New Roman" w:hAnsi="Segoe UI" w:cs="Segoe UI"/>
                <w:color w:val="000000"/>
                <w:sz w:val="20"/>
                <w:szCs w:val="20"/>
              </w:rPr>
              <w:t>means an individual who has reached the age of full criminal responsibility under applicable state law and has been arrested and is in custody for or awaiting trial on a criminal charge, or is convicted of a criminal offense, and does not include an individual who (1) at the time of the offense, was younger than the maximum age at which a youth can be held in a juvenile facility under applicable state law; and (2) was committed to the care and custody or supervision, including post-placement or parole supervision, of a juvenile correctional agency by a court of competent jurisdiction or by operation of applicable state law.</w:t>
            </w:r>
          </w:p>
        </w:tc>
        <w:tc>
          <w:tcPr>
            <w:tcW w:w="4680" w:type="dxa"/>
            <w:tcBorders>
              <w:top w:val="single" w:sz="2" w:space="0" w:color="BFBFBF" w:themeColor="background1" w:themeShade="BF"/>
              <w:bottom w:val="single" w:sz="6" w:space="0" w:color="BFBFBF" w:themeColor="background1" w:themeShade="BF"/>
            </w:tcBorders>
            <w:shd w:val="clear" w:color="auto" w:fill="auto"/>
            <w:hideMark/>
          </w:tcPr>
          <w:p w14:paraId="7B226B93" w14:textId="77777777" w:rsidR="00A404FE" w:rsidRPr="00405C98" w:rsidRDefault="00A404FE" w:rsidP="00B425D2">
            <w:pPr>
              <w:tabs>
                <w:tab w:val="left" w:pos="1328"/>
              </w:tabs>
              <w:spacing w:after="240" w:line="276" w:lineRule="auto"/>
              <w:rPr>
                <w:rFonts w:ascii="Segoe UI" w:hAnsi="Segoe UI" w:cs="Segoe UI"/>
                <w:iCs/>
                <w:szCs w:val="20"/>
              </w:rPr>
            </w:pPr>
          </w:p>
        </w:tc>
      </w:tr>
      <w:tr w:rsidR="006E02BE" w:rsidRPr="00975042" w14:paraId="6D496A94" w14:textId="77777777" w:rsidTr="00C80EB8">
        <w:trPr>
          <w:cantSplit/>
          <w:trHeight w:val="20"/>
        </w:trPr>
        <w:tc>
          <w:tcPr>
            <w:tcW w:w="4680" w:type="dxa"/>
            <w:tcBorders>
              <w:top w:val="single" w:sz="2" w:space="0" w:color="BFBFBF" w:themeColor="background1" w:themeShade="BF"/>
              <w:bottom w:val="single" w:sz="6" w:space="0" w:color="BFBFBF" w:themeColor="background1" w:themeShade="BF"/>
            </w:tcBorders>
            <w:shd w:val="clear" w:color="auto" w:fill="F0F2F8" w:themeFill="accent3" w:themeFillTint="33"/>
          </w:tcPr>
          <w:p w14:paraId="6CBB579B" w14:textId="5A96F813" w:rsidR="006E02BE" w:rsidRDefault="006E02BE" w:rsidP="000021EA">
            <w:pPr>
              <w:spacing w:after="120" w:line="276" w:lineRule="auto"/>
              <w:ind w:right="-112"/>
              <w:rPr>
                <w:rFonts w:ascii="Segoe UI" w:eastAsia="Times New Roman" w:hAnsi="Segoe UI" w:cs="Segoe UI"/>
                <w:b/>
                <w:color w:val="000000" w:themeColor="text1"/>
                <w:sz w:val="20"/>
                <w:szCs w:val="20"/>
              </w:rPr>
            </w:pPr>
            <w:r w:rsidRPr="00257153">
              <w:rPr>
                <w:rFonts w:ascii="Segoe UI" w:eastAsia="Times New Roman" w:hAnsi="Segoe UI" w:cs="Segoe UI"/>
                <w:b/>
                <w:color w:val="000000" w:themeColor="text1"/>
                <w:sz w:val="20"/>
                <w:szCs w:val="20"/>
              </w:rPr>
              <w:t>ASSESSMENT</w:t>
            </w:r>
            <w:r>
              <w:rPr>
                <w:rFonts w:ascii="Segoe UI" w:eastAsia="Times New Roman" w:hAnsi="Segoe UI" w:cs="Segoe UI"/>
                <w:b/>
                <w:color w:val="000000" w:themeColor="text1"/>
                <w:sz w:val="20"/>
                <w:szCs w:val="20"/>
              </w:rPr>
              <w:t xml:space="preserve"> </w:t>
            </w:r>
            <w:r w:rsidRPr="00257153">
              <w:rPr>
                <w:rFonts w:ascii="Segoe UI" w:eastAsia="Times New Roman" w:hAnsi="Segoe UI" w:cs="Segoe UI"/>
                <w:color w:val="000000" w:themeColor="text1"/>
                <w:sz w:val="20"/>
                <w:szCs w:val="20"/>
              </w:rPr>
              <w:t>|</w:t>
            </w:r>
            <w:r>
              <w:rPr>
                <w:color w:val="000000" w:themeColor="text1"/>
                <w:szCs w:val="20"/>
              </w:rPr>
              <w:t xml:space="preserve"> </w:t>
            </w:r>
            <w:hyperlink r:id="rId41" w:history="1">
              <w:r w:rsidRPr="001E2FA4">
                <w:rPr>
                  <w:rStyle w:val="Hyperlink"/>
                  <w:rFonts w:ascii="Segoe UI" w:eastAsia="Times New Roman" w:hAnsi="Segoe UI" w:cs="Segoe UI"/>
                  <w:sz w:val="20"/>
                  <w:szCs w:val="20"/>
                </w:rPr>
                <w:t>34 U.S.C. 11103(38)</w:t>
              </w:r>
            </w:hyperlink>
            <w:r w:rsidRPr="3F0B1027">
              <w:rPr>
                <w:rFonts w:ascii="Segoe UI" w:eastAsia="Times New Roman" w:hAnsi="Segoe UI" w:cs="Segoe UI"/>
                <w:color w:val="000000" w:themeColor="text1"/>
                <w:sz w:val="20"/>
                <w:szCs w:val="20"/>
              </w:rPr>
              <w:t xml:space="preserve"> –</w:t>
            </w:r>
            <w:r w:rsidR="000F4D30">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 xml:space="preserve">includes, at a </w:t>
            </w:r>
            <w:r w:rsidRPr="004F65B7">
              <w:rPr>
                <w:rFonts w:ascii="Segoe UI" w:eastAsia="Times New Roman" w:hAnsi="Segoe UI" w:cs="Segoe UI"/>
                <w:color w:val="000000" w:themeColor="text1"/>
                <w:spacing w:val="-2"/>
                <w:sz w:val="20"/>
                <w:szCs w:val="20"/>
              </w:rPr>
              <w:t>minimum, an interview and review of available records</w:t>
            </w:r>
            <w:r>
              <w:rPr>
                <w:rFonts w:ascii="Segoe UI" w:eastAsia="Times New Roman" w:hAnsi="Segoe UI" w:cs="Segoe UI"/>
                <w:color w:val="000000" w:themeColor="text1"/>
                <w:sz w:val="20"/>
                <w:szCs w:val="20"/>
              </w:rPr>
              <w:t xml:space="preserve"> and other pertinent information – (A) by an appropriately trained professional who is licensed or certified by the applicable </w:t>
            </w:r>
            <w:r w:rsidR="000F4D30">
              <w:rPr>
                <w:rFonts w:ascii="Segoe UI" w:eastAsia="Times New Roman" w:hAnsi="Segoe UI" w:cs="Segoe UI"/>
                <w:color w:val="000000" w:themeColor="text1"/>
                <w:sz w:val="20"/>
                <w:szCs w:val="20"/>
              </w:rPr>
              <w:t>s</w:t>
            </w:r>
            <w:r>
              <w:rPr>
                <w:rFonts w:ascii="Segoe UI" w:eastAsia="Times New Roman" w:hAnsi="Segoe UI" w:cs="Segoe UI"/>
                <w:color w:val="000000" w:themeColor="text1"/>
                <w:sz w:val="20"/>
                <w:szCs w:val="20"/>
              </w:rPr>
              <w:t>tate in the mental health, behavioral health</w:t>
            </w:r>
            <w:r w:rsidR="000F4D30">
              <w:rPr>
                <w:rFonts w:ascii="Segoe UI" w:eastAsia="Times New Roman" w:hAnsi="Segoe UI" w:cs="Segoe UI"/>
                <w:color w:val="000000" w:themeColor="text1"/>
                <w:sz w:val="20"/>
                <w:szCs w:val="20"/>
              </w:rPr>
              <w:t>,</w:t>
            </w:r>
            <w:r>
              <w:rPr>
                <w:rFonts w:ascii="Segoe UI" w:eastAsia="Times New Roman" w:hAnsi="Segoe UI" w:cs="Segoe UI"/>
                <w:color w:val="000000" w:themeColor="text1"/>
                <w:sz w:val="20"/>
                <w:szCs w:val="20"/>
              </w:rPr>
              <w:t xml:space="preserve"> or substance abuse fields; </w:t>
            </w:r>
            <w:r w:rsidRPr="004F65B7">
              <w:rPr>
                <w:rFonts w:ascii="Segoe UI" w:eastAsia="Times New Roman" w:hAnsi="Segoe UI" w:cs="Segoe UI"/>
                <w:color w:val="000000" w:themeColor="text1"/>
                <w:spacing w:val="-6"/>
                <w:sz w:val="20"/>
                <w:szCs w:val="20"/>
              </w:rPr>
              <w:t>and (B) which is designed to identify significant mental health, behavioral health, or substance abuse treatment</w:t>
            </w:r>
            <w:r w:rsidRPr="004F65B7">
              <w:rPr>
                <w:rFonts w:ascii="Segoe UI" w:eastAsia="Times New Roman" w:hAnsi="Segoe UI" w:cs="Segoe UI"/>
                <w:color w:val="000000" w:themeColor="text1"/>
                <w:spacing w:val="-4"/>
                <w:sz w:val="20"/>
                <w:szCs w:val="20"/>
              </w:rPr>
              <w:t xml:space="preserve"> needs to be addressed during a youth’s confinement.</w:t>
            </w:r>
          </w:p>
        </w:tc>
        <w:tc>
          <w:tcPr>
            <w:tcW w:w="4680" w:type="dxa"/>
            <w:tcBorders>
              <w:top w:val="single" w:sz="2" w:space="0" w:color="BFBFBF" w:themeColor="background1" w:themeShade="BF"/>
              <w:bottom w:val="single" w:sz="6" w:space="0" w:color="BFBFBF" w:themeColor="background1" w:themeShade="BF"/>
            </w:tcBorders>
            <w:shd w:val="clear" w:color="auto" w:fill="auto"/>
          </w:tcPr>
          <w:p w14:paraId="6A1CC89F" w14:textId="77777777" w:rsidR="006E02BE" w:rsidRPr="00405C98" w:rsidRDefault="006E02BE" w:rsidP="00B425D2">
            <w:pPr>
              <w:tabs>
                <w:tab w:val="left" w:pos="1328"/>
              </w:tabs>
              <w:spacing w:after="240" w:line="276" w:lineRule="auto"/>
              <w:rPr>
                <w:rFonts w:ascii="Segoe UI" w:hAnsi="Segoe UI" w:cs="Segoe UI"/>
                <w:iCs/>
                <w:szCs w:val="20"/>
              </w:rPr>
            </w:pPr>
          </w:p>
        </w:tc>
      </w:tr>
      <w:tr w:rsidR="0016427A" w:rsidRPr="00975042" w14:paraId="52329FBE" w14:textId="77777777" w:rsidTr="00C80EB8">
        <w:trPr>
          <w:cantSplit/>
          <w:trHeight w:val="20"/>
        </w:trPr>
        <w:tc>
          <w:tcPr>
            <w:tcW w:w="4680" w:type="dxa"/>
            <w:tcBorders>
              <w:top w:val="single" w:sz="2" w:space="0" w:color="BFBFBF" w:themeColor="background1" w:themeShade="BF"/>
              <w:bottom w:val="single" w:sz="6" w:space="0" w:color="BFBFBF" w:themeColor="background1" w:themeShade="BF"/>
            </w:tcBorders>
            <w:shd w:val="clear" w:color="auto" w:fill="F0F2F8" w:themeFill="accent3" w:themeFillTint="33"/>
          </w:tcPr>
          <w:p w14:paraId="1490C9C8" w14:textId="40B011C5" w:rsidR="0016427A" w:rsidRPr="005253E9" w:rsidRDefault="005253E9" w:rsidP="000021EA">
            <w:pPr>
              <w:spacing w:after="120" w:line="276" w:lineRule="auto"/>
              <w:ind w:right="-112"/>
              <w:rPr>
                <w:rFonts w:ascii="Segoe UI" w:eastAsia="Times New Roman" w:hAnsi="Segoe UI" w:cs="Segoe UI"/>
                <w:b/>
                <w:bCs/>
                <w:color w:val="000000"/>
                <w:sz w:val="20"/>
                <w:szCs w:val="20"/>
              </w:rPr>
            </w:pPr>
            <w:r>
              <w:rPr>
                <w:rFonts w:ascii="Segoe UI" w:eastAsia="Times New Roman" w:hAnsi="Segoe UI" w:cs="Segoe UI"/>
                <w:b/>
                <w:color w:val="000000" w:themeColor="text1"/>
                <w:sz w:val="20"/>
                <w:szCs w:val="20"/>
              </w:rPr>
              <w:t>COLLOCATED</w:t>
            </w:r>
            <w:r w:rsidR="0016427A" w:rsidRPr="005253E9">
              <w:rPr>
                <w:rFonts w:ascii="Segoe UI" w:eastAsia="Times New Roman" w:hAnsi="Segoe UI" w:cs="Segoe UI"/>
                <w:b/>
                <w:color w:val="000000" w:themeColor="text1"/>
                <w:sz w:val="20"/>
                <w:szCs w:val="20"/>
              </w:rPr>
              <w:t xml:space="preserve"> FACILITIES</w:t>
            </w:r>
            <w:r w:rsidR="0016427A" w:rsidRPr="005253E9">
              <w:rPr>
                <w:rFonts w:ascii="Segoe UI" w:eastAsia="Times New Roman" w:hAnsi="Segoe UI" w:cs="Segoe UI"/>
                <w:color w:val="000000" w:themeColor="text1"/>
                <w:sz w:val="20"/>
                <w:szCs w:val="20"/>
              </w:rPr>
              <w:t xml:space="preserve"> | </w:t>
            </w:r>
            <w:hyperlink r:id="rId42" w:history="1">
              <w:r w:rsidR="0016427A" w:rsidRPr="00921BF2">
                <w:rPr>
                  <w:rStyle w:val="Hyperlink"/>
                  <w:rFonts w:ascii="Segoe UI" w:eastAsia="Times New Roman" w:hAnsi="Segoe UI" w:cs="Segoe UI"/>
                  <w:sz w:val="20"/>
                  <w:szCs w:val="20"/>
                </w:rPr>
                <w:t>34 U.S.C. § 11103 (28</w:t>
              </w:r>
              <w:r w:rsidR="0016427A" w:rsidRPr="005253E9">
                <w:rPr>
                  <w:rStyle w:val="Hyperlink"/>
                  <w:rFonts w:ascii="Segoe UI" w:eastAsia="Times New Roman" w:hAnsi="Segoe UI" w:cs="Segoe UI"/>
                  <w:sz w:val="20"/>
                  <w:szCs w:val="20"/>
                </w:rPr>
                <w:t>)</w:t>
              </w:r>
            </w:hyperlink>
            <w:r w:rsidR="0016427A" w:rsidRPr="005253E9">
              <w:rPr>
                <w:rFonts w:ascii="Segoe UI" w:eastAsia="Times New Roman" w:hAnsi="Segoe UI" w:cs="Segoe UI"/>
                <w:color w:val="000000" w:themeColor="text1"/>
                <w:sz w:val="20"/>
                <w:szCs w:val="20"/>
              </w:rPr>
              <w:t xml:space="preserve"> – means facilities that are located in the same building or are part of a related complex of buildings located on the same grounds.</w:t>
            </w:r>
          </w:p>
        </w:tc>
        <w:tc>
          <w:tcPr>
            <w:tcW w:w="4680" w:type="dxa"/>
            <w:tcBorders>
              <w:top w:val="single" w:sz="2" w:space="0" w:color="BFBFBF" w:themeColor="background1" w:themeShade="BF"/>
              <w:bottom w:val="single" w:sz="6" w:space="0" w:color="BFBFBF" w:themeColor="background1" w:themeShade="BF"/>
            </w:tcBorders>
            <w:shd w:val="clear" w:color="auto" w:fill="auto"/>
          </w:tcPr>
          <w:p w14:paraId="1199BE9F" w14:textId="77777777" w:rsidR="0016427A" w:rsidRPr="00405C98" w:rsidRDefault="0016427A" w:rsidP="00B425D2">
            <w:pPr>
              <w:tabs>
                <w:tab w:val="left" w:pos="1328"/>
              </w:tabs>
              <w:spacing w:after="240" w:line="276" w:lineRule="auto"/>
              <w:rPr>
                <w:rFonts w:ascii="Segoe UI" w:hAnsi="Segoe UI" w:cs="Segoe UI"/>
                <w:iCs/>
                <w:szCs w:val="20"/>
              </w:rPr>
            </w:pPr>
          </w:p>
        </w:tc>
      </w:tr>
      <w:tr w:rsidR="00CB0528" w:rsidRPr="00975042" w14:paraId="033AC96F" w14:textId="77777777" w:rsidTr="00C80EB8">
        <w:trPr>
          <w:cantSplit/>
          <w:trHeight w:val="20"/>
        </w:trPr>
        <w:tc>
          <w:tcPr>
            <w:tcW w:w="4680" w:type="dxa"/>
            <w:shd w:val="clear" w:color="auto" w:fill="F0F2F8" w:themeFill="accent3" w:themeFillTint="33"/>
          </w:tcPr>
          <w:p w14:paraId="75BCF4A3" w14:textId="43FFB309" w:rsidR="00CB0528" w:rsidRPr="005253E9" w:rsidRDefault="00CB0528" w:rsidP="000021EA">
            <w:pPr>
              <w:spacing w:after="120" w:line="276" w:lineRule="auto"/>
              <w:rPr>
                <w:rFonts w:ascii="Segoe UI" w:eastAsia="Times New Roman" w:hAnsi="Segoe UI" w:cs="Segoe UI"/>
                <w:b/>
                <w:color w:val="000000"/>
                <w:sz w:val="20"/>
                <w:szCs w:val="20"/>
              </w:rPr>
            </w:pPr>
            <w:r w:rsidRPr="005253E9">
              <w:rPr>
                <w:rFonts w:ascii="Segoe UI" w:eastAsia="Times New Roman" w:hAnsi="Segoe UI" w:cs="Segoe UI"/>
                <w:b/>
                <w:color w:val="000000"/>
                <w:sz w:val="20"/>
                <w:szCs w:val="20"/>
              </w:rPr>
              <w:t>CORE REQUIREMENTS</w:t>
            </w:r>
            <w:r w:rsidR="00F94EB0" w:rsidRPr="005253E9">
              <w:rPr>
                <w:rFonts w:ascii="Segoe UI" w:eastAsia="Times New Roman" w:hAnsi="Segoe UI" w:cs="Segoe UI"/>
                <w:b/>
                <w:color w:val="000000"/>
                <w:sz w:val="20"/>
                <w:szCs w:val="20"/>
              </w:rPr>
              <w:t xml:space="preserve"> </w:t>
            </w:r>
            <w:r w:rsidR="00F94EB0" w:rsidRPr="005253E9">
              <w:rPr>
                <w:rFonts w:ascii="Segoe UI" w:eastAsia="Times New Roman" w:hAnsi="Segoe UI" w:cs="Segoe UI"/>
                <w:color w:val="000000"/>
                <w:sz w:val="20"/>
                <w:szCs w:val="20"/>
              </w:rPr>
              <w:t>|</w:t>
            </w:r>
            <w:r w:rsidR="006B7C4C" w:rsidRPr="005253E9">
              <w:rPr>
                <w:rFonts w:ascii="Segoe UI" w:eastAsia="Times New Roman" w:hAnsi="Segoe UI" w:cs="Segoe UI"/>
                <w:b/>
                <w:color w:val="000000"/>
                <w:sz w:val="20"/>
                <w:szCs w:val="20"/>
              </w:rPr>
              <w:t xml:space="preserve"> </w:t>
            </w:r>
            <w:hyperlink r:id="rId43" w:history="1">
              <w:r w:rsidR="00F94EB0" w:rsidRPr="005253E9">
                <w:rPr>
                  <w:rStyle w:val="Hyperlink"/>
                  <w:rFonts w:ascii="Segoe UI" w:eastAsia="Times New Roman" w:hAnsi="Segoe UI" w:cs="Segoe UI"/>
                  <w:sz w:val="20"/>
                  <w:szCs w:val="20"/>
                </w:rPr>
                <w:t xml:space="preserve">34 U.S.C. </w:t>
              </w:r>
              <w:r w:rsidR="00B87FAB" w:rsidRPr="005253E9">
                <w:rPr>
                  <w:rStyle w:val="Hyperlink"/>
                  <w:rFonts w:ascii="Segoe UI" w:eastAsia="Times New Roman" w:hAnsi="Segoe UI" w:cs="Segoe UI"/>
                  <w:sz w:val="20"/>
                  <w:szCs w:val="20"/>
                </w:rPr>
                <w:t xml:space="preserve">§ </w:t>
              </w:r>
              <w:r w:rsidR="00F94EB0" w:rsidRPr="005253E9">
                <w:rPr>
                  <w:rStyle w:val="Hyperlink"/>
                  <w:rFonts w:ascii="Segoe UI" w:eastAsia="Times New Roman" w:hAnsi="Segoe UI" w:cs="Segoe UI"/>
                  <w:sz w:val="20"/>
                  <w:szCs w:val="20"/>
                </w:rPr>
                <w:t>11103 (30)</w:t>
              </w:r>
            </w:hyperlink>
            <w:r w:rsidR="00F94EB0" w:rsidRPr="005253E9">
              <w:rPr>
                <w:rStyle w:val="Hyperlink"/>
                <w:rFonts w:ascii="Segoe UI" w:eastAsia="Times New Roman" w:hAnsi="Segoe UI" w:cs="Segoe UI"/>
                <w:color w:val="0070C0"/>
                <w:sz w:val="20"/>
                <w:szCs w:val="20"/>
              </w:rPr>
              <w:t xml:space="preserve"> </w:t>
            </w:r>
            <w:r w:rsidR="006B7C4C" w:rsidRPr="005253E9">
              <w:rPr>
                <w:rFonts w:ascii="Segoe UI" w:eastAsia="Times New Roman" w:hAnsi="Segoe UI" w:cs="Segoe UI"/>
                <w:bCs/>
                <w:color w:val="000000"/>
                <w:sz w:val="20"/>
                <w:szCs w:val="20"/>
              </w:rPr>
              <w:t>–</w:t>
            </w:r>
            <w:r w:rsidRPr="005253E9">
              <w:rPr>
                <w:rFonts w:ascii="Segoe UI" w:eastAsia="Times New Roman" w:hAnsi="Segoe UI" w:cs="Segoe UI"/>
                <w:color w:val="000000"/>
                <w:sz w:val="20"/>
                <w:szCs w:val="20"/>
              </w:rPr>
              <w:t xml:space="preserve"> </w:t>
            </w:r>
            <w:r w:rsidR="005241B4" w:rsidRPr="005253E9">
              <w:rPr>
                <w:rFonts w:ascii="Segoe UI" w:eastAsia="Times New Roman" w:hAnsi="Segoe UI" w:cs="Segoe UI"/>
                <w:color w:val="000000"/>
                <w:sz w:val="20"/>
                <w:szCs w:val="20"/>
              </w:rPr>
              <w:t xml:space="preserve">means the requirements described </w:t>
            </w:r>
            <w:r w:rsidR="0077558C" w:rsidRPr="005253E9">
              <w:rPr>
                <w:rFonts w:ascii="Segoe UI" w:eastAsia="Times New Roman" w:hAnsi="Segoe UI" w:cs="Segoe UI"/>
                <w:color w:val="000000"/>
                <w:sz w:val="20"/>
                <w:szCs w:val="20"/>
              </w:rPr>
              <w:t xml:space="preserve">at </w:t>
            </w:r>
            <w:hyperlink r:id="rId44" w:history="1">
              <w:r w:rsidR="0077558C" w:rsidRPr="005253E9">
                <w:rPr>
                  <w:rStyle w:val="Hyperlink"/>
                  <w:rFonts w:ascii="Segoe UI" w:eastAsia="Times New Roman" w:hAnsi="Segoe UI" w:cs="Segoe UI"/>
                  <w:sz w:val="20"/>
                  <w:szCs w:val="20"/>
                </w:rPr>
                <w:t>34 U.S.C. § 11133(11), (12), (13), and (15)</w:t>
              </w:r>
            </w:hyperlink>
            <w:r w:rsidR="0077558C" w:rsidRPr="005253E9">
              <w:rPr>
                <w:rStyle w:val="Hyperlink"/>
                <w:rFonts w:ascii="Segoe UI" w:eastAsia="Times New Roman" w:hAnsi="Segoe UI" w:cs="Segoe UI"/>
                <w:color w:val="0070C0"/>
                <w:sz w:val="20"/>
                <w:szCs w:val="20"/>
              </w:rPr>
              <w:t>.</w:t>
            </w:r>
          </w:p>
        </w:tc>
        <w:tc>
          <w:tcPr>
            <w:tcW w:w="4680" w:type="dxa"/>
            <w:shd w:val="clear" w:color="auto" w:fill="auto"/>
          </w:tcPr>
          <w:p w14:paraId="6D02105E" w14:textId="77777777" w:rsidR="00CB0528" w:rsidRPr="00405C98" w:rsidRDefault="00CB0528" w:rsidP="00B425D2">
            <w:pPr>
              <w:spacing w:line="276" w:lineRule="auto"/>
              <w:rPr>
                <w:rFonts w:ascii="Segoe UI" w:eastAsia="Times New Roman" w:hAnsi="Segoe UI" w:cs="Segoe UI"/>
                <w:color w:val="000000"/>
                <w:szCs w:val="20"/>
              </w:rPr>
            </w:pPr>
          </w:p>
        </w:tc>
      </w:tr>
      <w:tr w:rsidR="00624327" w:rsidRPr="00975042" w14:paraId="0D40E219" w14:textId="77777777" w:rsidTr="00C80EB8">
        <w:trPr>
          <w:cantSplit/>
          <w:trHeight w:val="20"/>
        </w:trPr>
        <w:tc>
          <w:tcPr>
            <w:tcW w:w="46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auto"/>
            <w:vAlign w:val="center"/>
            <w:hideMark/>
          </w:tcPr>
          <w:p w14:paraId="47AC5F0D" w14:textId="77777777" w:rsidR="00624327" w:rsidRPr="004F65B7" w:rsidRDefault="00624327" w:rsidP="00624327">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Federally Defined Terms Relating to Compliance </w:t>
            </w:r>
            <w:r>
              <w:rPr>
                <w:rFonts w:ascii="Segoe UI" w:eastAsia="Times New Roman" w:hAnsi="Segoe UI" w:cs="Segoe UI"/>
                <w:i/>
                <w:iCs/>
                <w:color w:val="262626" w:themeColor="text1" w:themeTint="D9"/>
                <w:sz w:val="20"/>
                <w:szCs w:val="20"/>
              </w:rPr>
              <w:t>W</w:t>
            </w:r>
            <w:r w:rsidRPr="004F65B7">
              <w:rPr>
                <w:rFonts w:ascii="Segoe UI" w:eastAsia="Times New Roman" w:hAnsi="Segoe UI" w:cs="Segoe UI"/>
                <w:i/>
                <w:iCs/>
                <w:color w:val="262626" w:themeColor="text1" w:themeTint="D9"/>
                <w:sz w:val="20"/>
                <w:szCs w:val="20"/>
              </w:rPr>
              <w:t>ith the Formula Grants Program</w:t>
            </w:r>
          </w:p>
        </w:tc>
        <w:tc>
          <w:tcPr>
            <w:tcW w:w="4680" w:type="dxa"/>
            <w:tcBorders>
              <w:top w:val="single" w:sz="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3AC75CD3" w14:textId="4DADBD4D" w:rsidR="00624327" w:rsidRPr="004F65B7" w:rsidRDefault="00624327" w:rsidP="00624327">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Similar State Definitions, and How They Differ </w:t>
            </w:r>
            <w:r>
              <w:rPr>
                <w:rFonts w:ascii="Segoe UI" w:eastAsia="Times New Roman" w:hAnsi="Segoe UI" w:cs="Segoe UI"/>
                <w:i/>
                <w:iCs/>
                <w:color w:val="262626" w:themeColor="text1" w:themeTint="D9"/>
                <w:sz w:val="20"/>
                <w:szCs w:val="20"/>
              </w:rPr>
              <w:t>F</w:t>
            </w:r>
            <w:r w:rsidRPr="004F65B7">
              <w:rPr>
                <w:rFonts w:ascii="Segoe UI" w:eastAsia="Times New Roman" w:hAnsi="Segoe UI" w:cs="Segoe UI"/>
                <w:i/>
                <w:iCs/>
                <w:color w:val="262626" w:themeColor="text1" w:themeTint="D9"/>
                <w:sz w:val="20"/>
                <w:szCs w:val="20"/>
              </w:rPr>
              <w:t>rom the Federal Definition</w:t>
            </w:r>
          </w:p>
        </w:tc>
      </w:tr>
      <w:tr w:rsidR="00E652C9" w:rsidRPr="00975042" w14:paraId="73AD9DFA" w14:textId="77777777" w:rsidTr="00C80EB8">
        <w:trPr>
          <w:cantSplit/>
          <w:trHeight w:val="20"/>
        </w:trPr>
        <w:tc>
          <w:tcPr>
            <w:tcW w:w="4680" w:type="dxa"/>
            <w:shd w:val="clear" w:color="auto" w:fill="F0F2F8" w:themeFill="accent3" w:themeFillTint="33"/>
          </w:tcPr>
          <w:p w14:paraId="014E4E5E" w14:textId="77777777" w:rsidR="00E652C9" w:rsidRPr="005253E9" w:rsidRDefault="00266203" w:rsidP="00624327">
            <w:pPr>
              <w:spacing w:after="120" w:line="276" w:lineRule="auto"/>
              <w:rPr>
                <w:rFonts w:ascii="Segoe UI" w:eastAsia="Times New Roman" w:hAnsi="Segoe UI" w:cs="Segoe UI"/>
                <w:b/>
                <w:color w:val="000000"/>
                <w:sz w:val="20"/>
                <w:szCs w:val="20"/>
              </w:rPr>
            </w:pPr>
            <w:r w:rsidRPr="005253E9">
              <w:rPr>
                <w:rFonts w:ascii="Segoe UI" w:eastAsia="Times New Roman" w:hAnsi="Segoe UI" w:cs="Segoe UI"/>
                <w:b/>
                <w:color w:val="000000"/>
                <w:sz w:val="20"/>
                <w:szCs w:val="20"/>
              </w:rPr>
              <w:t>CRIMINAL-TYPE OFFENDER</w:t>
            </w:r>
            <w:r w:rsidR="006B7C4C" w:rsidRPr="005253E9">
              <w:rPr>
                <w:rFonts w:ascii="Segoe UI" w:eastAsia="Times New Roman" w:hAnsi="Segoe UI" w:cs="Segoe UI"/>
                <w:b/>
                <w:color w:val="000000"/>
                <w:sz w:val="20"/>
                <w:szCs w:val="20"/>
              </w:rPr>
              <w:t xml:space="preserve"> </w:t>
            </w:r>
            <w:r w:rsidR="006B7C4C" w:rsidRPr="005253E9">
              <w:rPr>
                <w:rFonts w:ascii="Segoe UI" w:eastAsia="Times New Roman" w:hAnsi="Segoe UI" w:cs="Segoe UI"/>
                <w:bCs/>
                <w:color w:val="000000"/>
                <w:sz w:val="20"/>
                <w:szCs w:val="20"/>
              </w:rPr>
              <w:t>|</w:t>
            </w:r>
            <w:r w:rsidR="00E652C9" w:rsidRPr="005253E9">
              <w:rPr>
                <w:rFonts w:ascii="Segoe UI" w:eastAsia="Times New Roman" w:hAnsi="Segoe UI" w:cs="Segoe UI"/>
                <w:bCs/>
                <w:color w:val="000000"/>
                <w:sz w:val="20"/>
                <w:szCs w:val="20"/>
              </w:rPr>
              <w:t xml:space="preserve"> </w:t>
            </w:r>
            <w:hyperlink r:id="rId45" w:anchor="p-31.304(a)" w:history="1">
              <w:r w:rsidR="008E47C6" w:rsidRPr="004F65B7">
                <w:rPr>
                  <w:rStyle w:val="Hyperlink"/>
                  <w:rFonts w:ascii="Segoe UI" w:hAnsi="Segoe UI" w:cs="Segoe UI"/>
                  <w:sz w:val="20"/>
                  <w:szCs w:val="20"/>
                </w:rPr>
                <w:t>28 C.F.R. § 31.304(a)</w:t>
              </w:r>
            </w:hyperlink>
            <w:r w:rsidR="00BA7136" w:rsidRPr="005253E9">
              <w:rPr>
                <w:rStyle w:val="Hyperlink"/>
                <w:rFonts w:ascii="Segoe UI" w:eastAsia="Times New Roman" w:hAnsi="Segoe UI" w:cs="Segoe UI"/>
                <w:color w:val="0070C0"/>
                <w:sz w:val="20"/>
                <w:szCs w:val="20"/>
                <w:u w:val="none"/>
              </w:rPr>
              <w:t xml:space="preserve"> </w:t>
            </w:r>
            <w:r w:rsidR="00EB5B40" w:rsidRPr="005253E9">
              <w:rPr>
                <w:rFonts w:ascii="Segoe UI" w:eastAsia="Times New Roman" w:hAnsi="Segoe UI" w:cs="Segoe UI"/>
                <w:color w:val="000000"/>
                <w:sz w:val="20"/>
                <w:szCs w:val="20"/>
              </w:rPr>
              <w:t xml:space="preserve">– </w:t>
            </w:r>
            <w:r w:rsidR="00301FB2" w:rsidRPr="005253E9">
              <w:rPr>
                <w:rFonts w:ascii="Segoe UI" w:eastAsia="Times New Roman" w:hAnsi="Segoe UI" w:cs="Segoe UI"/>
                <w:color w:val="000000"/>
                <w:sz w:val="20"/>
                <w:szCs w:val="20"/>
              </w:rPr>
              <w:t>means a juvenile offender who has been charged who or adjudicated for conduct which would, under the law of the jurisdiction in which the offense was committed, be a crime, if committed by an adult.</w:t>
            </w:r>
          </w:p>
        </w:tc>
        <w:tc>
          <w:tcPr>
            <w:tcW w:w="4680" w:type="dxa"/>
            <w:shd w:val="clear" w:color="auto" w:fill="auto"/>
          </w:tcPr>
          <w:p w14:paraId="3421119E" w14:textId="77777777" w:rsidR="00E652C9" w:rsidRPr="00405C98" w:rsidRDefault="00E652C9" w:rsidP="00B425D2">
            <w:pPr>
              <w:spacing w:line="276" w:lineRule="auto"/>
              <w:rPr>
                <w:rFonts w:ascii="Segoe UI" w:eastAsia="Times New Roman" w:hAnsi="Segoe UI" w:cs="Segoe UI"/>
                <w:color w:val="000000"/>
                <w:szCs w:val="20"/>
              </w:rPr>
            </w:pPr>
          </w:p>
        </w:tc>
      </w:tr>
      <w:tr w:rsidR="0016427A" w:rsidRPr="00975042" w14:paraId="4806556C" w14:textId="77777777" w:rsidTr="00C80EB8">
        <w:trPr>
          <w:cantSplit/>
          <w:trHeight w:val="20"/>
        </w:trPr>
        <w:tc>
          <w:tcPr>
            <w:tcW w:w="4680" w:type="dxa"/>
            <w:shd w:val="clear" w:color="auto" w:fill="F0F2F8" w:themeFill="accent3" w:themeFillTint="33"/>
          </w:tcPr>
          <w:p w14:paraId="669266BB" w14:textId="77777777" w:rsidR="0016427A" w:rsidRPr="00D73A21" w:rsidRDefault="0016427A" w:rsidP="00624327">
            <w:pPr>
              <w:keepNext/>
              <w:keepLines/>
              <w:spacing w:after="120" w:line="276" w:lineRule="auto"/>
              <w:rPr>
                <w:rFonts w:ascii="Segoe UI" w:eastAsia="Times New Roman" w:hAnsi="Segoe UI" w:cs="Segoe UI"/>
                <w:color w:val="000000"/>
                <w:sz w:val="20"/>
                <w:szCs w:val="18"/>
              </w:rPr>
            </w:pPr>
            <w:r>
              <w:rPr>
                <w:rFonts w:ascii="Segoe UI" w:eastAsia="Times New Roman" w:hAnsi="Segoe UI" w:cs="Segoe UI"/>
                <w:b/>
                <w:color w:val="000000"/>
                <w:sz w:val="20"/>
                <w:szCs w:val="18"/>
              </w:rPr>
              <w:t>DETAIN OR CONFINE</w:t>
            </w:r>
            <w:r w:rsidRPr="00405C98">
              <w:rPr>
                <w:rFonts w:ascii="Segoe UI" w:eastAsia="Times New Roman" w:hAnsi="Segoe UI" w:cs="Segoe UI"/>
                <w:color w:val="000000"/>
                <w:sz w:val="20"/>
                <w:szCs w:val="18"/>
              </w:rPr>
              <w:t xml:space="preserve"> </w:t>
            </w:r>
            <w:r>
              <w:rPr>
                <w:rFonts w:ascii="Segoe UI" w:eastAsia="Times New Roman" w:hAnsi="Segoe UI" w:cs="Segoe UI"/>
                <w:color w:val="000000"/>
                <w:sz w:val="20"/>
                <w:szCs w:val="18"/>
              </w:rPr>
              <w:t xml:space="preserve">| </w:t>
            </w:r>
            <w:hyperlink r:id="rId46" w:anchor="p-31.304(b)" w:history="1">
              <w:r w:rsidRPr="001D1A2F">
                <w:rPr>
                  <w:rStyle w:val="Hyperlink"/>
                  <w:rFonts w:ascii="Segoe UI" w:eastAsia="Times New Roman" w:hAnsi="Segoe UI" w:cs="Segoe UI"/>
                  <w:sz w:val="20"/>
                  <w:szCs w:val="18"/>
                </w:rPr>
                <w:t xml:space="preserve">28 C.F.R. § 31.304 </w:t>
              </w:r>
            </w:hyperlink>
            <w:r w:rsidRPr="001D1A2F">
              <w:rPr>
                <w:rStyle w:val="Hyperlink"/>
                <w:rFonts w:ascii="Segoe UI" w:eastAsia="Times New Roman" w:hAnsi="Segoe UI" w:cs="Segoe UI"/>
                <w:sz w:val="20"/>
                <w:szCs w:val="18"/>
              </w:rPr>
              <w:t>(</w:t>
            </w:r>
            <w:r w:rsidRPr="001D1A2F">
              <w:rPr>
                <w:rStyle w:val="Hyperlink"/>
                <w:rFonts w:ascii="Segoe UI" w:eastAsia="Times New Roman" w:hAnsi="Segoe UI" w:cs="Segoe UI"/>
                <w:szCs w:val="18"/>
              </w:rPr>
              <w:t>b)</w:t>
            </w:r>
            <w:r w:rsidRPr="001D1A2F">
              <w:rPr>
                <w:rFonts w:ascii="Segoe UI" w:eastAsia="Times New Roman" w:hAnsi="Segoe UI" w:cs="Segoe UI"/>
                <w:color w:val="0000FF"/>
                <w:sz w:val="20"/>
                <w:szCs w:val="18"/>
              </w:rPr>
              <w:t xml:space="preserve"> </w:t>
            </w:r>
            <w:r w:rsidRPr="00405C98">
              <w:rPr>
                <w:rFonts w:ascii="Segoe UI" w:eastAsia="Times New Roman" w:hAnsi="Segoe UI" w:cs="Segoe UI"/>
                <w:color w:val="000000"/>
                <w:sz w:val="20"/>
                <w:szCs w:val="18"/>
              </w:rPr>
              <w:t xml:space="preserve">– </w:t>
            </w:r>
            <w:r w:rsidRPr="00D83180">
              <w:rPr>
                <w:rFonts w:ascii="Segoe UI" w:eastAsia="Times New Roman" w:hAnsi="Segoe UI" w:cs="Segoe UI"/>
                <w:color w:val="000000"/>
                <w:sz w:val="20"/>
                <w:szCs w:val="18"/>
              </w:rPr>
              <w:t>means to hold, keep, or restrain a person such that he or she is not free to leave or that a reasonable person would believe that he is not free to leave. The exception is a juvenile that law enforcement holds solely to return him to his parent or guardian or pending his transfer to the custody of a child welfare or social service agency. In this case, the youth is not detained or confined within the meaning of this definition.</w:t>
            </w:r>
          </w:p>
        </w:tc>
        <w:tc>
          <w:tcPr>
            <w:tcW w:w="4680" w:type="dxa"/>
            <w:shd w:val="clear" w:color="auto" w:fill="auto"/>
          </w:tcPr>
          <w:p w14:paraId="197C138A" w14:textId="77777777" w:rsidR="0016427A" w:rsidRPr="00405C98" w:rsidRDefault="0016427A" w:rsidP="00527C7C">
            <w:pPr>
              <w:keepNext/>
              <w:keepLines/>
              <w:spacing w:line="276" w:lineRule="auto"/>
              <w:rPr>
                <w:rFonts w:ascii="Segoe UI" w:eastAsia="Times New Roman" w:hAnsi="Segoe UI" w:cs="Segoe UI"/>
                <w:color w:val="000000"/>
                <w:szCs w:val="20"/>
              </w:rPr>
            </w:pPr>
          </w:p>
        </w:tc>
      </w:tr>
      <w:tr w:rsidR="0016427A" w:rsidRPr="00975042" w14:paraId="0F5739E5" w14:textId="77777777" w:rsidTr="00C80EB8">
        <w:trPr>
          <w:cantSplit/>
          <w:trHeight w:val="20"/>
        </w:trPr>
        <w:tc>
          <w:tcPr>
            <w:tcW w:w="4680" w:type="dxa"/>
            <w:shd w:val="clear" w:color="auto" w:fill="F0F2F8" w:themeFill="accent3" w:themeFillTint="33"/>
          </w:tcPr>
          <w:p w14:paraId="639C3627" w14:textId="77777777" w:rsidR="0016427A" w:rsidRDefault="0016427A" w:rsidP="00624327">
            <w:pPr>
              <w:spacing w:after="120" w:line="276" w:lineRule="auto"/>
              <w:rPr>
                <w:rFonts w:ascii="Segoe UI" w:eastAsia="Times New Roman" w:hAnsi="Segoe UI" w:cs="Segoe UI"/>
                <w:b/>
                <w:color w:val="000000"/>
                <w:sz w:val="20"/>
                <w:szCs w:val="18"/>
              </w:rPr>
            </w:pPr>
            <w:r>
              <w:rPr>
                <w:rFonts w:ascii="Segoe UI" w:eastAsia="Times New Roman" w:hAnsi="Segoe UI" w:cs="Segoe UI"/>
                <w:b/>
                <w:color w:val="000000"/>
                <w:sz w:val="20"/>
                <w:szCs w:val="18"/>
              </w:rPr>
              <w:t>INSTITUTION</w:t>
            </w:r>
            <w:r w:rsidRPr="00405C98">
              <w:rPr>
                <w:rFonts w:ascii="Segoe UI" w:eastAsia="Times New Roman" w:hAnsi="Segoe UI" w:cs="Segoe UI"/>
                <w:color w:val="000000"/>
                <w:sz w:val="20"/>
                <w:szCs w:val="18"/>
              </w:rPr>
              <w:t xml:space="preserve"> </w:t>
            </w:r>
            <w:r>
              <w:rPr>
                <w:rFonts w:ascii="Segoe UI" w:eastAsia="Times New Roman" w:hAnsi="Segoe UI" w:cs="Segoe UI"/>
                <w:color w:val="000000"/>
                <w:sz w:val="20"/>
                <w:szCs w:val="18"/>
              </w:rPr>
              <w:t xml:space="preserve">| </w:t>
            </w:r>
            <w:hyperlink r:id="rId47" w:history="1">
              <w:r w:rsidRPr="001D1A2F">
                <w:rPr>
                  <w:rStyle w:val="Hyperlink"/>
                  <w:rFonts w:ascii="Segoe UI" w:eastAsia="Times New Roman" w:hAnsi="Segoe UI" w:cs="Segoe UI"/>
                  <w:sz w:val="20"/>
                  <w:szCs w:val="20"/>
                </w:rPr>
                <w:t>Compliance Monitoring TA Tool</w:t>
              </w:r>
            </w:hyperlink>
            <w:r w:rsidRPr="00F0687E">
              <w:rPr>
                <w:rFonts w:ascii="Segoe UI" w:eastAsia="Times New Roman" w:hAnsi="Segoe UI" w:cs="Segoe UI"/>
                <w:color w:val="000000"/>
                <w:sz w:val="20"/>
                <w:szCs w:val="20"/>
              </w:rPr>
              <w:t xml:space="preserve"> means “</w:t>
            </w:r>
            <w:r w:rsidRPr="00F0687E">
              <w:rPr>
                <w:rFonts w:ascii="Segoe UI" w:eastAsia="Arial" w:hAnsi="Segoe UI" w:cs="Segoe UI"/>
                <w:sz w:val="20"/>
                <w:szCs w:val="20"/>
              </w:rPr>
              <w:t>a secure facility that law enforcement or a juvenile or criminal court authority uses to detain or confine juveniles or adults (1) accused of having committed a delinquent or criminal offense, (2) awaiting adjudication or trial for the delinquent or criminal offense, or (3) found to have committed the delinquent or criminal offense.”</w:t>
            </w:r>
          </w:p>
        </w:tc>
        <w:tc>
          <w:tcPr>
            <w:tcW w:w="4680" w:type="dxa"/>
            <w:shd w:val="clear" w:color="auto" w:fill="auto"/>
          </w:tcPr>
          <w:p w14:paraId="7AD66E6D"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57D1FE24" w14:textId="77777777" w:rsidTr="00C80EB8">
        <w:trPr>
          <w:cantSplit/>
          <w:trHeight w:val="20"/>
        </w:trPr>
        <w:tc>
          <w:tcPr>
            <w:tcW w:w="4680" w:type="dxa"/>
            <w:shd w:val="clear" w:color="auto" w:fill="F0F2F8" w:themeFill="accent3" w:themeFillTint="33"/>
          </w:tcPr>
          <w:p w14:paraId="2054C80E" w14:textId="22B16D93" w:rsidR="0016427A" w:rsidRDefault="0016427A" w:rsidP="00624327">
            <w:pPr>
              <w:spacing w:after="120" w:line="276" w:lineRule="auto"/>
              <w:rPr>
                <w:rFonts w:ascii="Segoe UI" w:eastAsia="Times New Roman" w:hAnsi="Segoe UI" w:cs="Segoe UI"/>
                <w:b/>
                <w:color w:val="000000"/>
                <w:sz w:val="20"/>
                <w:szCs w:val="18"/>
              </w:rPr>
            </w:pPr>
            <w:r w:rsidRPr="5A3D74DB">
              <w:rPr>
                <w:rFonts w:ascii="Segoe UI" w:eastAsia="Times New Roman" w:hAnsi="Segoe UI" w:cs="Segoe UI"/>
                <w:b/>
                <w:color w:val="000000" w:themeColor="text1"/>
                <w:sz w:val="20"/>
                <w:szCs w:val="20"/>
              </w:rPr>
              <w:t>JAIL OR LOCKUP FOR ADULTS</w:t>
            </w:r>
            <w:r w:rsidRPr="5A3D74DB">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 xml:space="preserve">| </w:t>
            </w:r>
            <w:hyperlink r:id="rId48">
              <w:r w:rsidRPr="001D1A2F">
                <w:rPr>
                  <w:rStyle w:val="Hyperlink"/>
                  <w:rFonts w:ascii="Segoe UI" w:eastAsia="Times New Roman" w:hAnsi="Segoe UI" w:cs="Segoe UI"/>
                  <w:sz w:val="20"/>
                  <w:szCs w:val="20"/>
                </w:rPr>
                <w:t>34 U.S.C. § 11103 (22)</w:t>
              </w:r>
            </w:hyperlink>
            <w:r w:rsidRPr="5A3D74DB">
              <w:rPr>
                <w:rFonts w:ascii="Segoe UI" w:eastAsia="Times New Roman" w:hAnsi="Segoe UI" w:cs="Segoe UI"/>
                <w:color w:val="000000" w:themeColor="text1"/>
                <w:sz w:val="20"/>
                <w:szCs w:val="20"/>
              </w:rPr>
              <w:t xml:space="preserve"> – means a </w:t>
            </w:r>
            <w:r w:rsidR="00AD6D3A">
              <w:rPr>
                <w:rFonts w:ascii="Segoe UI" w:eastAsia="Times New Roman" w:hAnsi="Segoe UI" w:cs="Segoe UI"/>
                <w:color w:val="000000" w:themeColor="text1"/>
                <w:sz w:val="20"/>
                <w:szCs w:val="20"/>
              </w:rPr>
              <w:t>secure</w:t>
            </w:r>
            <w:r w:rsidR="00AD6D3A" w:rsidRPr="5A3D74DB">
              <w:rPr>
                <w:rFonts w:ascii="Segoe UI" w:eastAsia="Times New Roman" w:hAnsi="Segoe UI" w:cs="Segoe UI"/>
                <w:color w:val="000000" w:themeColor="text1"/>
                <w:sz w:val="20"/>
                <w:szCs w:val="20"/>
              </w:rPr>
              <w:t xml:space="preserve"> </w:t>
            </w:r>
            <w:r w:rsidRPr="5A3D74DB">
              <w:rPr>
                <w:rFonts w:ascii="Segoe UI" w:eastAsia="Times New Roman" w:hAnsi="Segoe UI" w:cs="Segoe UI"/>
                <w:color w:val="000000" w:themeColor="text1"/>
                <w:sz w:val="20"/>
                <w:szCs w:val="20"/>
              </w:rPr>
              <w:t xml:space="preserve">facility that </w:t>
            </w:r>
            <w:r w:rsidR="00AD6D3A">
              <w:rPr>
                <w:rFonts w:ascii="Segoe UI" w:eastAsia="Times New Roman" w:hAnsi="Segoe UI" w:cs="Segoe UI"/>
                <w:color w:val="000000" w:themeColor="text1"/>
                <w:sz w:val="20"/>
                <w:szCs w:val="20"/>
              </w:rPr>
              <w:t>is used by a State</w:t>
            </w:r>
            <w:r w:rsidRPr="5A3D74DB">
              <w:rPr>
                <w:rFonts w:ascii="Segoe UI" w:eastAsia="Times New Roman" w:hAnsi="Segoe UI" w:cs="Segoe UI"/>
                <w:color w:val="000000" w:themeColor="text1"/>
                <w:sz w:val="20"/>
                <w:szCs w:val="20"/>
              </w:rPr>
              <w:t>, unit of local government, or any law enforcement authority uses to detain or confine adult inmates.</w:t>
            </w:r>
          </w:p>
        </w:tc>
        <w:tc>
          <w:tcPr>
            <w:tcW w:w="4680" w:type="dxa"/>
            <w:shd w:val="clear" w:color="auto" w:fill="auto"/>
          </w:tcPr>
          <w:p w14:paraId="6F8B8DF6"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5C58043D" w14:textId="77777777" w:rsidTr="00C80EB8">
        <w:trPr>
          <w:cantSplit/>
          <w:trHeight w:val="20"/>
        </w:trPr>
        <w:tc>
          <w:tcPr>
            <w:tcW w:w="4680" w:type="dxa"/>
            <w:shd w:val="clear" w:color="auto" w:fill="F0F2F8" w:themeFill="accent3" w:themeFillTint="33"/>
          </w:tcPr>
          <w:p w14:paraId="2E0F9AF3" w14:textId="58DC45CD" w:rsidR="0016427A" w:rsidRPr="5A3D74DB" w:rsidRDefault="0016427A" w:rsidP="00624327">
            <w:pPr>
              <w:spacing w:after="120" w:line="276" w:lineRule="auto"/>
              <w:rPr>
                <w:rFonts w:ascii="Segoe UI" w:eastAsia="Times New Roman" w:hAnsi="Segoe UI" w:cs="Segoe UI"/>
                <w:b/>
                <w:color w:val="000000" w:themeColor="text1"/>
                <w:sz w:val="20"/>
                <w:szCs w:val="20"/>
              </w:rPr>
            </w:pPr>
            <w:r w:rsidRPr="001D1A2F">
              <w:rPr>
                <w:rFonts w:ascii="Segoe UI" w:eastAsia="Times New Roman" w:hAnsi="Segoe UI" w:cs="Segoe UI"/>
                <w:b/>
                <w:color w:val="000000" w:themeColor="text1"/>
                <w:sz w:val="20"/>
                <w:szCs w:val="20"/>
              </w:rPr>
              <w:t>JUVENILE OFFENDER</w:t>
            </w:r>
            <w:r w:rsidRPr="001D1A2F">
              <w:rPr>
                <w:rFonts w:ascii="Segoe UI" w:eastAsia="Times New Roman" w:hAnsi="Segoe UI" w:cs="Segoe UI"/>
                <w:color w:val="000000" w:themeColor="text1"/>
                <w:sz w:val="20"/>
                <w:szCs w:val="20"/>
              </w:rPr>
              <w:t xml:space="preserve"> | </w:t>
            </w:r>
            <w:hyperlink r:id="rId49" w:anchor="p-31.304(f)">
              <w:r w:rsidRPr="001D1A2F">
                <w:rPr>
                  <w:rStyle w:val="Hyperlink"/>
                  <w:rFonts w:ascii="Segoe UI" w:eastAsia="Times New Roman" w:hAnsi="Segoe UI" w:cs="Segoe UI"/>
                  <w:sz w:val="20"/>
                  <w:szCs w:val="20"/>
                </w:rPr>
                <w:t xml:space="preserve">28 C.F.R. § 31.304 </w:t>
              </w:r>
            </w:hyperlink>
            <w:r w:rsidRPr="001D1A2F">
              <w:rPr>
                <w:rStyle w:val="Hyperlink"/>
                <w:rFonts w:ascii="Segoe UI" w:eastAsia="Times New Roman" w:hAnsi="Segoe UI" w:cs="Segoe UI"/>
                <w:sz w:val="20"/>
                <w:szCs w:val="20"/>
              </w:rPr>
              <w:t>(d)</w:t>
            </w:r>
            <w:r w:rsidRPr="001D1A2F">
              <w:rPr>
                <w:rFonts w:ascii="Segoe UI" w:eastAsia="Times New Roman" w:hAnsi="Segoe UI" w:cs="Segoe UI"/>
                <w:color w:val="0070C0"/>
                <w:sz w:val="20"/>
                <w:szCs w:val="20"/>
              </w:rPr>
              <w:t xml:space="preserve"> –</w:t>
            </w:r>
            <w:r w:rsidRPr="5A3D74DB">
              <w:rPr>
                <w:rFonts w:ascii="Segoe UI" w:eastAsia="Times New Roman" w:hAnsi="Segoe UI" w:cs="Segoe UI"/>
                <w:color w:val="0070C0"/>
                <w:sz w:val="20"/>
                <w:szCs w:val="20"/>
              </w:rPr>
              <w:t xml:space="preserve"> </w:t>
            </w:r>
            <w:r w:rsidRPr="5A3D74DB">
              <w:rPr>
                <w:rFonts w:ascii="Segoe UI" w:eastAsia="Times New Roman" w:hAnsi="Segoe UI" w:cs="Segoe UI"/>
                <w:color w:val="000000" w:themeColor="text1"/>
                <w:sz w:val="20"/>
                <w:szCs w:val="20"/>
              </w:rPr>
              <w:t xml:space="preserve">means an individual subject to the exercise of juvenile court jurisdiction for purposes of adjudication and treatment based on age and offense limitations as defined by state law </w:t>
            </w:r>
            <w:r w:rsidR="000A1620">
              <w:rPr>
                <w:rFonts w:ascii="Segoe UI" w:eastAsia="Times New Roman" w:hAnsi="Segoe UI" w:cs="Segoe UI"/>
                <w:color w:val="000000" w:themeColor="text1"/>
                <w:sz w:val="20"/>
                <w:szCs w:val="20"/>
              </w:rPr>
              <w:t>(</w:t>
            </w:r>
            <w:r w:rsidRPr="5A3D74DB">
              <w:rPr>
                <w:rFonts w:ascii="Segoe UI" w:eastAsia="Times New Roman" w:hAnsi="Segoe UI" w:cs="Segoe UI"/>
                <w:color w:val="000000" w:themeColor="text1"/>
                <w:sz w:val="20"/>
                <w:szCs w:val="20"/>
              </w:rPr>
              <w:t>i.e., a criminal-type offender or a status offender</w:t>
            </w:r>
            <w:r w:rsidR="000A1620">
              <w:rPr>
                <w:rFonts w:ascii="Segoe UI" w:eastAsia="Times New Roman" w:hAnsi="Segoe UI" w:cs="Segoe UI"/>
                <w:color w:val="000000" w:themeColor="text1"/>
                <w:sz w:val="20"/>
                <w:szCs w:val="20"/>
              </w:rPr>
              <w:t>)</w:t>
            </w:r>
            <w:r>
              <w:rPr>
                <w:rFonts w:ascii="Segoe UI" w:eastAsia="Times New Roman" w:hAnsi="Segoe UI" w:cs="Segoe UI"/>
                <w:color w:val="000000" w:themeColor="text1"/>
                <w:sz w:val="20"/>
                <w:szCs w:val="20"/>
              </w:rPr>
              <w:t>.</w:t>
            </w:r>
          </w:p>
        </w:tc>
        <w:tc>
          <w:tcPr>
            <w:tcW w:w="4680" w:type="dxa"/>
            <w:shd w:val="clear" w:color="auto" w:fill="auto"/>
          </w:tcPr>
          <w:p w14:paraId="27B81706" w14:textId="77777777" w:rsidR="0016427A" w:rsidRPr="00405C98" w:rsidRDefault="0016427A" w:rsidP="00B425D2">
            <w:pPr>
              <w:spacing w:line="276" w:lineRule="auto"/>
              <w:rPr>
                <w:rFonts w:ascii="Segoe UI" w:eastAsia="Times New Roman" w:hAnsi="Segoe UI" w:cs="Segoe UI"/>
                <w:color w:val="000000"/>
                <w:szCs w:val="20"/>
              </w:rPr>
            </w:pPr>
          </w:p>
        </w:tc>
      </w:tr>
      <w:tr w:rsidR="00624327" w:rsidRPr="00975042" w14:paraId="5E9F9FB7" w14:textId="77777777" w:rsidTr="00C80EB8">
        <w:trPr>
          <w:cantSplit/>
          <w:trHeight w:val="20"/>
        </w:trPr>
        <w:tc>
          <w:tcPr>
            <w:tcW w:w="46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auto"/>
            <w:vAlign w:val="center"/>
            <w:hideMark/>
          </w:tcPr>
          <w:p w14:paraId="5DE847ED"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Federally Defined Terms Relating to Compliance </w:t>
            </w:r>
            <w:r>
              <w:rPr>
                <w:rFonts w:ascii="Segoe UI" w:eastAsia="Times New Roman" w:hAnsi="Segoe UI" w:cs="Segoe UI"/>
                <w:i/>
                <w:iCs/>
                <w:color w:val="262626" w:themeColor="text1" w:themeTint="D9"/>
                <w:sz w:val="20"/>
                <w:szCs w:val="20"/>
              </w:rPr>
              <w:t>W</w:t>
            </w:r>
            <w:r w:rsidRPr="004F65B7">
              <w:rPr>
                <w:rFonts w:ascii="Segoe UI" w:eastAsia="Times New Roman" w:hAnsi="Segoe UI" w:cs="Segoe UI"/>
                <w:i/>
                <w:iCs/>
                <w:color w:val="262626" w:themeColor="text1" w:themeTint="D9"/>
                <w:sz w:val="20"/>
                <w:szCs w:val="20"/>
              </w:rPr>
              <w:t>ith the Formula Grants Program</w:t>
            </w:r>
          </w:p>
        </w:tc>
        <w:tc>
          <w:tcPr>
            <w:tcW w:w="4680" w:type="dxa"/>
            <w:tcBorders>
              <w:top w:val="single" w:sz="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331C4569"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Similar State Definitions, and How They Differ </w:t>
            </w:r>
            <w:r>
              <w:rPr>
                <w:rFonts w:ascii="Segoe UI" w:eastAsia="Times New Roman" w:hAnsi="Segoe UI" w:cs="Segoe UI"/>
                <w:i/>
                <w:iCs/>
                <w:color w:val="262626" w:themeColor="text1" w:themeTint="D9"/>
                <w:sz w:val="20"/>
                <w:szCs w:val="20"/>
              </w:rPr>
              <w:t>F</w:t>
            </w:r>
            <w:r w:rsidRPr="004F65B7">
              <w:rPr>
                <w:rFonts w:ascii="Segoe UI" w:eastAsia="Times New Roman" w:hAnsi="Segoe UI" w:cs="Segoe UI"/>
                <w:i/>
                <w:iCs/>
                <w:color w:val="262626" w:themeColor="text1" w:themeTint="D9"/>
                <w:sz w:val="20"/>
                <w:szCs w:val="20"/>
              </w:rPr>
              <w:t>rom the Federal Definition</w:t>
            </w:r>
          </w:p>
        </w:tc>
      </w:tr>
      <w:tr w:rsidR="0016427A" w:rsidRPr="00975042" w14:paraId="23568CEE" w14:textId="77777777" w:rsidTr="00C80EB8">
        <w:trPr>
          <w:cantSplit/>
          <w:trHeight w:val="20"/>
        </w:trPr>
        <w:tc>
          <w:tcPr>
            <w:tcW w:w="4680" w:type="dxa"/>
            <w:shd w:val="clear" w:color="auto" w:fill="F0F2F8" w:themeFill="accent3" w:themeFillTint="33"/>
          </w:tcPr>
          <w:p w14:paraId="7341A09A" w14:textId="77777777" w:rsidR="0016427A" w:rsidRPr="3C72932E" w:rsidRDefault="0016427A" w:rsidP="00624327">
            <w:pPr>
              <w:spacing w:after="120" w:line="276" w:lineRule="auto"/>
              <w:rPr>
                <w:rFonts w:ascii="Segoe UI" w:eastAsia="Times New Roman" w:hAnsi="Segoe UI" w:cs="Segoe UI"/>
                <w:b/>
                <w:color w:val="000000" w:themeColor="text1"/>
                <w:sz w:val="20"/>
                <w:szCs w:val="20"/>
              </w:rPr>
            </w:pPr>
            <w:r>
              <w:rPr>
                <w:rFonts w:ascii="Segoe UI" w:eastAsia="Times New Roman" w:hAnsi="Segoe UI" w:cs="Segoe UI"/>
                <w:b/>
                <w:color w:val="000000"/>
                <w:sz w:val="20"/>
                <w:szCs w:val="18"/>
              </w:rPr>
              <w:t>MAXIMUM AGE OF EXTENDED JUVENILE COURT JURISDICTION</w:t>
            </w:r>
            <w:r w:rsidRPr="005405D0">
              <w:rPr>
                <w:rFonts w:ascii="Segoe UI" w:eastAsia="Times New Roman" w:hAnsi="Segoe UI" w:cs="Segoe UI"/>
                <w:color w:val="000000"/>
                <w:sz w:val="20"/>
                <w:szCs w:val="18"/>
              </w:rPr>
              <w:t xml:space="preserve"> </w:t>
            </w:r>
            <w:r>
              <w:rPr>
                <w:rFonts w:ascii="Segoe UI" w:eastAsia="Times New Roman" w:hAnsi="Segoe UI" w:cs="Segoe UI"/>
                <w:color w:val="000000"/>
                <w:sz w:val="20"/>
                <w:szCs w:val="18"/>
              </w:rPr>
              <w:t>|</w:t>
            </w:r>
            <w:r w:rsidRPr="005405D0">
              <w:rPr>
                <w:rFonts w:ascii="Segoe UI" w:eastAsia="Times New Roman" w:hAnsi="Segoe UI" w:cs="Segoe UI"/>
                <w:color w:val="000000"/>
                <w:sz w:val="20"/>
                <w:szCs w:val="18"/>
              </w:rPr>
              <w:t xml:space="preserve"> </w:t>
            </w:r>
            <w:hyperlink r:id="rId50" w:history="1">
              <w:r w:rsidRPr="001D1A2F">
                <w:rPr>
                  <w:rStyle w:val="Hyperlink"/>
                  <w:rFonts w:ascii="Segoe UI" w:eastAsia="Times New Roman" w:hAnsi="Segoe UI" w:cs="Segoe UI"/>
                  <w:sz w:val="20"/>
                  <w:szCs w:val="18"/>
                </w:rPr>
                <w:t>Compliance Monitoring TA Tool</w:t>
              </w:r>
            </w:hyperlink>
            <w:r w:rsidRPr="005405D0">
              <w:rPr>
                <w:rFonts w:ascii="Segoe UI" w:eastAsia="Times New Roman" w:hAnsi="Segoe UI" w:cs="Segoe UI"/>
                <w:color w:val="000000"/>
                <w:sz w:val="20"/>
                <w:szCs w:val="18"/>
              </w:rPr>
              <w:t xml:space="preserve"> </w:t>
            </w:r>
            <w:r w:rsidRPr="00257153">
              <w:rPr>
                <w:rFonts w:ascii="Segoe UI" w:eastAsia="Times New Roman" w:hAnsi="Segoe UI" w:cs="Segoe UI"/>
                <w:color w:val="000000"/>
                <w:sz w:val="20"/>
                <w:szCs w:val="20"/>
              </w:rPr>
              <w:t>by OJJDP</w:t>
            </w:r>
            <w:r w:rsidRPr="00257153">
              <w:rPr>
                <w:rFonts w:ascii="Segoe UI" w:eastAsia="Times New Roman" w:hAnsi="Segoe UI" w:cs="Segoe UI"/>
                <w:color w:val="0070C0"/>
                <w:sz w:val="20"/>
                <w:szCs w:val="20"/>
              </w:rPr>
              <w:t xml:space="preserve"> </w:t>
            </w:r>
            <w:r w:rsidRPr="00257153">
              <w:rPr>
                <w:rFonts w:ascii="Segoe UI" w:eastAsia="Times New Roman" w:hAnsi="Segoe UI" w:cs="Segoe UI"/>
                <w:color w:val="000000"/>
                <w:sz w:val="20"/>
                <w:szCs w:val="20"/>
              </w:rPr>
              <w:t>– means the age above which a juvenile court may no longer exercise jurisdiction under state law.</w:t>
            </w:r>
          </w:p>
        </w:tc>
        <w:tc>
          <w:tcPr>
            <w:tcW w:w="4680" w:type="dxa"/>
            <w:shd w:val="clear" w:color="auto" w:fill="auto"/>
          </w:tcPr>
          <w:p w14:paraId="37BB3114"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10BB4E00" w14:textId="77777777" w:rsidTr="00C80EB8">
        <w:trPr>
          <w:cantSplit/>
          <w:trHeight w:val="20"/>
        </w:trPr>
        <w:tc>
          <w:tcPr>
            <w:tcW w:w="4680" w:type="dxa"/>
            <w:shd w:val="clear" w:color="auto" w:fill="F0F2F8" w:themeFill="accent3" w:themeFillTint="33"/>
          </w:tcPr>
          <w:p w14:paraId="4A6956EF" w14:textId="77777777" w:rsidR="0016427A" w:rsidRDefault="0016427A" w:rsidP="00624327">
            <w:pPr>
              <w:spacing w:after="120" w:line="276" w:lineRule="auto"/>
              <w:rPr>
                <w:rFonts w:ascii="Segoe UI" w:eastAsia="Times New Roman" w:hAnsi="Segoe UI" w:cs="Segoe UI"/>
                <w:b/>
                <w:color w:val="000000"/>
                <w:sz w:val="20"/>
                <w:szCs w:val="18"/>
              </w:rPr>
            </w:pPr>
            <w:r>
              <w:rPr>
                <w:rFonts w:ascii="Segoe UI" w:eastAsia="Times New Roman" w:hAnsi="Segoe UI" w:cs="Segoe UI"/>
                <w:b/>
                <w:color w:val="000000"/>
                <w:sz w:val="20"/>
                <w:szCs w:val="18"/>
              </w:rPr>
              <w:t>MONITORING UNIVERSE</w:t>
            </w:r>
            <w:r w:rsidRPr="00405C98">
              <w:rPr>
                <w:rFonts w:ascii="Segoe UI" w:eastAsia="Times New Roman" w:hAnsi="Segoe UI" w:cs="Segoe UI"/>
                <w:color w:val="000000"/>
                <w:sz w:val="20"/>
                <w:szCs w:val="18"/>
              </w:rPr>
              <w:t xml:space="preserve"> </w:t>
            </w:r>
            <w:r>
              <w:rPr>
                <w:rFonts w:ascii="Segoe UI" w:eastAsia="Times New Roman" w:hAnsi="Segoe UI" w:cs="Segoe UI"/>
                <w:color w:val="000000"/>
                <w:sz w:val="20"/>
                <w:szCs w:val="18"/>
              </w:rPr>
              <w:t xml:space="preserve">| </w:t>
            </w:r>
            <w:hyperlink r:id="rId51" w:history="1">
              <w:r w:rsidRPr="001D1A2F">
                <w:rPr>
                  <w:rStyle w:val="Hyperlink"/>
                  <w:rFonts w:ascii="Segoe UI" w:eastAsia="Times New Roman" w:hAnsi="Segoe UI" w:cs="Segoe UI"/>
                  <w:sz w:val="20"/>
                  <w:szCs w:val="18"/>
                </w:rPr>
                <w:t>Compliance Monitoring TA Tool</w:t>
              </w:r>
            </w:hyperlink>
            <w:r w:rsidRPr="005405D0">
              <w:rPr>
                <w:rFonts w:ascii="Segoe UI" w:eastAsia="Times New Roman" w:hAnsi="Segoe UI" w:cs="Segoe UI"/>
                <w:color w:val="000000"/>
                <w:sz w:val="20"/>
                <w:szCs w:val="18"/>
              </w:rPr>
              <w:t xml:space="preserve"> </w:t>
            </w:r>
            <w:r w:rsidRPr="00405C98">
              <w:rPr>
                <w:rFonts w:ascii="Segoe UI" w:eastAsia="Times New Roman" w:hAnsi="Segoe UI" w:cs="Segoe UI"/>
                <w:color w:val="000000"/>
                <w:sz w:val="20"/>
                <w:szCs w:val="18"/>
              </w:rPr>
              <w:t>–</w:t>
            </w:r>
            <w:r>
              <w:rPr>
                <w:rFonts w:ascii="Segoe UI" w:eastAsia="Times New Roman" w:hAnsi="Segoe UI" w:cs="Segoe UI"/>
                <w:color w:val="000000"/>
                <w:sz w:val="20"/>
                <w:szCs w:val="18"/>
              </w:rPr>
              <w:t xml:space="preserve"> </w:t>
            </w:r>
            <w:r w:rsidRPr="00257153">
              <w:rPr>
                <w:rFonts w:ascii="Segoe UI" w:eastAsia="Times New Roman" w:hAnsi="Segoe UI" w:cs="Segoe UI"/>
                <w:color w:val="000000"/>
                <w:sz w:val="20"/>
                <w:szCs w:val="20"/>
              </w:rPr>
              <w:t>means all</w:t>
            </w:r>
            <w:r w:rsidRPr="00257153">
              <w:rPr>
                <w:rFonts w:ascii="Segoe UI" w:hAnsi="Segoe UI" w:cs="Segoe UI"/>
                <w:sz w:val="20"/>
                <w:szCs w:val="20"/>
              </w:rPr>
              <w:t xml:space="preserve"> public and private facilities in which law enforcement or criminal or juvenile court authority detain juveniles and/or adult inmates</w:t>
            </w:r>
            <w:r w:rsidRPr="00257153">
              <w:rPr>
                <w:rFonts w:ascii="Segoe UI" w:eastAsia="Times New Roman" w:hAnsi="Segoe UI" w:cs="Segoe UI"/>
                <w:color w:val="000000"/>
                <w:sz w:val="20"/>
                <w:szCs w:val="20"/>
              </w:rPr>
              <w:t>.</w:t>
            </w:r>
          </w:p>
        </w:tc>
        <w:tc>
          <w:tcPr>
            <w:tcW w:w="4680" w:type="dxa"/>
            <w:shd w:val="clear" w:color="auto" w:fill="auto"/>
          </w:tcPr>
          <w:p w14:paraId="4638EBCF"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4B09FD22" w14:textId="77777777" w:rsidTr="00C80EB8">
        <w:trPr>
          <w:cantSplit/>
          <w:trHeight w:val="20"/>
        </w:trPr>
        <w:tc>
          <w:tcPr>
            <w:tcW w:w="4680" w:type="dxa"/>
            <w:shd w:val="clear" w:color="auto" w:fill="F0F2F8" w:themeFill="accent3" w:themeFillTint="33"/>
          </w:tcPr>
          <w:p w14:paraId="7CAC1BC1" w14:textId="77777777" w:rsidR="0016427A" w:rsidRDefault="0016427A" w:rsidP="00624327">
            <w:pPr>
              <w:spacing w:after="120" w:line="276" w:lineRule="auto"/>
              <w:rPr>
                <w:rFonts w:ascii="Segoe UI" w:eastAsia="Times New Roman" w:hAnsi="Segoe UI" w:cs="Segoe UI"/>
                <w:b/>
                <w:color w:val="000000"/>
                <w:sz w:val="20"/>
                <w:szCs w:val="18"/>
              </w:rPr>
            </w:pPr>
            <w:r w:rsidRPr="3C72932E">
              <w:rPr>
                <w:rFonts w:ascii="Segoe UI" w:eastAsia="Times New Roman" w:hAnsi="Segoe UI" w:cs="Segoe UI"/>
                <w:b/>
                <w:color w:val="000000" w:themeColor="text1"/>
                <w:sz w:val="20"/>
                <w:szCs w:val="20"/>
              </w:rPr>
              <w:t>NONOFFENDER</w:t>
            </w:r>
            <w:r w:rsidRPr="3C72932E">
              <w:rPr>
                <w:rFonts w:ascii="Segoe UI" w:eastAsia="Times New Roman" w:hAnsi="Segoe UI" w:cs="Segoe UI"/>
                <w:color w:val="000000" w:themeColor="text1"/>
                <w:sz w:val="20"/>
                <w:szCs w:val="20"/>
              </w:rPr>
              <w:t xml:space="preserve"> </w:t>
            </w:r>
            <w:r w:rsidRPr="00095E3C">
              <w:rPr>
                <w:rFonts w:ascii="Segoe UI" w:eastAsia="Times New Roman" w:hAnsi="Segoe UI" w:cs="Segoe UI"/>
                <w:color w:val="000000" w:themeColor="text1"/>
                <w:sz w:val="20"/>
                <w:szCs w:val="20"/>
              </w:rPr>
              <w:t>|</w:t>
            </w:r>
            <w:r>
              <w:rPr>
                <w:rFonts w:ascii="Segoe UI" w:eastAsia="Times New Roman" w:hAnsi="Segoe UI" w:cs="Segoe UI"/>
                <w:color w:val="000000" w:themeColor="text1"/>
                <w:sz w:val="20"/>
                <w:szCs w:val="20"/>
              </w:rPr>
              <w:t xml:space="preserve"> </w:t>
            </w:r>
            <w:hyperlink r:id="rId52" w:anchor="p-31.304(i)">
              <w:r w:rsidRPr="001D1A2F">
                <w:rPr>
                  <w:rStyle w:val="Hyperlink"/>
                  <w:rFonts w:ascii="Segoe UI" w:eastAsia="Times New Roman" w:hAnsi="Segoe UI" w:cs="Segoe UI"/>
                  <w:sz w:val="20"/>
                  <w:szCs w:val="20"/>
                </w:rPr>
                <w:t>28 C.F.R. § 31.304 (i)</w:t>
              </w:r>
            </w:hyperlink>
            <w:r w:rsidRPr="3C72932E">
              <w:rPr>
                <w:rFonts w:ascii="Segoe UI" w:eastAsia="Times New Roman" w:hAnsi="Segoe UI" w:cs="Segoe UI"/>
                <w:color w:val="000000" w:themeColor="text1"/>
                <w:sz w:val="20"/>
                <w:szCs w:val="20"/>
              </w:rPr>
              <w:t xml:space="preserve"> – means a juvenile who is subject to the jurisdiction of the juvenile court, usually under abuse, dependency, or neglect statutes for reasons other than legally prohibited conduct of the juvenile.</w:t>
            </w:r>
          </w:p>
        </w:tc>
        <w:tc>
          <w:tcPr>
            <w:tcW w:w="4680" w:type="dxa"/>
            <w:shd w:val="clear" w:color="auto" w:fill="auto"/>
          </w:tcPr>
          <w:p w14:paraId="71B1BF6F"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00D9226C" w14:textId="77777777" w:rsidTr="00C80EB8">
        <w:trPr>
          <w:cantSplit/>
          <w:trHeight w:val="20"/>
        </w:trPr>
        <w:tc>
          <w:tcPr>
            <w:tcW w:w="4680" w:type="dxa"/>
            <w:shd w:val="clear" w:color="auto" w:fill="F0F2F8" w:themeFill="accent3" w:themeFillTint="33"/>
          </w:tcPr>
          <w:p w14:paraId="5940EC46" w14:textId="77777777" w:rsidR="0016427A" w:rsidRPr="3C72932E" w:rsidRDefault="0016427A" w:rsidP="00624327">
            <w:pPr>
              <w:spacing w:after="120" w:line="276" w:lineRule="auto"/>
              <w:rPr>
                <w:rFonts w:ascii="Segoe UI" w:eastAsia="Times New Roman" w:hAnsi="Segoe UI" w:cs="Segoe UI"/>
                <w:b/>
                <w:color w:val="000000" w:themeColor="text1"/>
                <w:sz w:val="20"/>
                <w:szCs w:val="20"/>
              </w:rPr>
            </w:pPr>
            <w:r>
              <w:rPr>
                <w:rFonts w:ascii="Segoe UI" w:eastAsia="Times New Roman" w:hAnsi="Segoe UI" w:cs="Segoe UI"/>
                <w:b/>
                <w:color w:val="000000"/>
                <w:sz w:val="20"/>
                <w:szCs w:val="18"/>
              </w:rPr>
              <w:t>RESIDENTIAL</w:t>
            </w:r>
            <w:r w:rsidRPr="00405C98">
              <w:rPr>
                <w:rFonts w:ascii="Segoe UI" w:eastAsia="Times New Roman" w:hAnsi="Segoe UI" w:cs="Segoe UI"/>
                <w:color w:val="000000"/>
                <w:sz w:val="20"/>
                <w:szCs w:val="18"/>
              </w:rPr>
              <w:t xml:space="preserve"> </w:t>
            </w:r>
            <w:r>
              <w:rPr>
                <w:rFonts w:ascii="Segoe UI" w:eastAsia="Times New Roman" w:hAnsi="Segoe UI" w:cs="Segoe UI"/>
                <w:color w:val="000000"/>
                <w:sz w:val="20"/>
                <w:szCs w:val="18"/>
              </w:rPr>
              <w:t>|</w:t>
            </w:r>
            <w:r w:rsidRPr="00A87ED2">
              <w:rPr>
                <w:rFonts w:ascii="Segoe UI" w:eastAsia="Times New Roman" w:hAnsi="Segoe UI" w:cs="Segoe UI"/>
                <w:sz w:val="20"/>
                <w:szCs w:val="18"/>
              </w:rPr>
              <w:t xml:space="preserve"> </w:t>
            </w:r>
            <w:hyperlink r:id="rId53" w:history="1">
              <w:r w:rsidRPr="001D1A2F">
                <w:rPr>
                  <w:rStyle w:val="Hyperlink"/>
                  <w:rFonts w:ascii="Segoe UI" w:eastAsia="Times New Roman" w:hAnsi="Segoe UI" w:cs="Segoe UI"/>
                  <w:sz w:val="20"/>
                  <w:szCs w:val="18"/>
                </w:rPr>
                <w:t>Compliance Monitoring TA Tool</w:t>
              </w:r>
            </w:hyperlink>
            <w:r w:rsidRPr="0092628E">
              <w:rPr>
                <w:rFonts w:ascii="Segoe UI" w:eastAsia="Times New Roman" w:hAnsi="Segoe UI" w:cs="Segoe UI"/>
                <w:color w:val="FF0000"/>
                <w:sz w:val="20"/>
                <w:szCs w:val="18"/>
              </w:rPr>
              <w:t xml:space="preserve"> </w:t>
            </w:r>
            <w:r w:rsidRPr="00405C98">
              <w:rPr>
                <w:rFonts w:ascii="Segoe UI" w:eastAsia="Times New Roman" w:hAnsi="Segoe UI" w:cs="Segoe UI"/>
                <w:color w:val="000000"/>
                <w:sz w:val="20"/>
                <w:szCs w:val="18"/>
              </w:rPr>
              <w:t>– means equipped with beds, cots, or other sleeping quarters and has the capacity to provide for overnight accommodations for juveniles or adults who are accused of committing or who have committed an offense.</w:t>
            </w:r>
          </w:p>
        </w:tc>
        <w:tc>
          <w:tcPr>
            <w:tcW w:w="4680" w:type="dxa"/>
            <w:shd w:val="clear" w:color="auto" w:fill="auto"/>
          </w:tcPr>
          <w:p w14:paraId="2AB51AFD" w14:textId="77777777" w:rsidR="0016427A" w:rsidRPr="00405C98" w:rsidRDefault="0016427A" w:rsidP="00B425D2">
            <w:pPr>
              <w:spacing w:line="276" w:lineRule="auto"/>
              <w:rPr>
                <w:rFonts w:ascii="Segoe UI" w:eastAsia="Times New Roman" w:hAnsi="Segoe UI" w:cs="Segoe UI"/>
                <w:color w:val="000000"/>
                <w:szCs w:val="20"/>
              </w:rPr>
            </w:pPr>
          </w:p>
        </w:tc>
      </w:tr>
      <w:tr w:rsidR="0016427A" w:rsidRPr="00975042" w14:paraId="06C07F8B" w14:textId="77777777" w:rsidTr="00C80EB8">
        <w:trPr>
          <w:cantSplit/>
          <w:trHeight w:val="20"/>
        </w:trPr>
        <w:tc>
          <w:tcPr>
            <w:tcW w:w="4680" w:type="dxa"/>
            <w:shd w:val="clear" w:color="auto" w:fill="F0F2F8" w:themeFill="accent3" w:themeFillTint="33"/>
          </w:tcPr>
          <w:p w14:paraId="250A39CA" w14:textId="77777777" w:rsidR="0016427A" w:rsidRDefault="00975171" w:rsidP="00624327">
            <w:pPr>
              <w:spacing w:after="120" w:line="276" w:lineRule="auto"/>
              <w:rPr>
                <w:rFonts w:ascii="Segoe UI" w:eastAsia="Times New Roman" w:hAnsi="Segoe UI" w:cs="Segoe UI"/>
                <w:b/>
                <w:color w:val="000000"/>
                <w:sz w:val="20"/>
                <w:szCs w:val="18"/>
              </w:rPr>
            </w:pPr>
            <w:r>
              <w:rPr>
                <w:rFonts w:ascii="Segoe UI" w:eastAsia="Times New Roman" w:hAnsi="Segoe UI" w:cs="Segoe UI"/>
                <w:b/>
                <w:bCs/>
                <w:color w:val="000000" w:themeColor="text1"/>
                <w:sz w:val="20"/>
                <w:szCs w:val="20"/>
              </w:rPr>
              <w:t xml:space="preserve">SECURE </w:t>
            </w:r>
            <w:r w:rsidRPr="17465D95">
              <w:rPr>
                <w:rFonts w:ascii="Segoe UI" w:eastAsia="Times New Roman" w:hAnsi="Segoe UI" w:cs="Segoe UI"/>
                <w:color w:val="000000" w:themeColor="text1"/>
                <w:sz w:val="20"/>
                <w:szCs w:val="20"/>
              </w:rPr>
              <w:t xml:space="preserve">as defined under </w:t>
            </w:r>
            <w:hyperlink r:id="rId54" w:anchor="p-31.304(m)">
              <w:r w:rsidRPr="001D1A2F">
                <w:rPr>
                  <w:rStyle w:val="Hyperlink"/>
                  <w:rFonts w:ascii="Segoe UI" w:eastAsia="Times New Roman" w:hAnsi="Segoe UI" w:cs="Segoe UI"/>
                  <w:sz w:val="20"/>
                  <w:szCs w:val="20"/>
                </w:rPr>
                <w:t>28 C.F.R. § 31.304 (m)</w:t>
              </w:r>
            </w:hyperlink>
            <w:r w:rsidRPr="000F2088">
              <w:rPr>
                <w:rFonts w:ascii="Segoe UI" w:eastAsia="Times New Roman" w:hAnsi="Segoe UI" w:cs="Segoe UI"/>
                <w:color w:val="0070C0"/>
                <w:sz w:val="20"/>
                <w:szCs w:val="20"/>
              </w:rPr>
              <w:t xml:space="preserve"> </w:t>
            </w:r>
            <w:r w:rsidRPr="17465D95">
              <w:rPr>
                <w:rFonts w:ascii="Segoe UI" w:eastAsia="Times New Roman" w:hAnsi="Segoe UI" w:cs="Segoe UI"/>
                <w:color w:val="000000" w:themeColor="text1"/>
                <w:sz w:val="20"/>
                <w:szCs w:val="20"/>
              </w:rPr>
              <w:t xml:space="preserve">and used to define a detention or correctional facility – includes residential facilities that include construction features </w:t>
            </w:r>
            <w:r w:rsidRPr="00D73A21">
              <w:rPr>
                <w:rFonts w:ascii="Segoe UI" w:eastAsia="Times New Roman" w:hAnsi="Segoe UI" w:cs="Segoe UI"/>
                <w:color w:val="000000" w:themeColor="text1"/>
                <w:sz w:val="20"/>
                <w:szCs w:val="20"/>
              </w:rPr>
              <w:t>designed</w:t>
            </w:r>
            <w:r>
              <w:rPr>
                <w:rFonts w:ascii="Segoe UI" w:eastAsia="Times New Roman" w:hAnsi="Segoe UI" w:cs="Segoe UI"/>
                <w:color w:val="000000" w:themeColor="text1"/>
                <w:sz w:val="20"/>
                <w:szCs w:val="20"/>
              </w:rPr>
              <w:t xml:space="preserve"> </w:t>
            </w:r>
            <w:r w:rsidRPr="17465D95">
              <w:rPr>
                <w:rFonts w:ascii="Segoe UI" w:eastAsia="Times New Roman" w:hAnsi="Segoe UI" w:cs="Segoe UI"/>
                <w:color w:val="000000" w:themeColor="text1"/>
                <w:sz w:val="20"/>
                <w:szCs w:val="20"/>
              </w:rPr>
              <w:t>to physically restrict the movements and activities of persons in custody, such as locked rooms and buildings, fences, or other physical structures. It does not include facilities where physical restriction of movement or activity is provided solely through facility staff.</w:t>
            </w:r>
          </w:p>
        </w:tc>
        <w:tc>
          <w:tcPr>
            <w:tcW w:w="4680" w:type="dxa"/>
            <w:shd w:val="clear" w:color="auto" w:fill="auto"/>
          </w:tcPr>
          <w:p w14:paraId="1457C8D6" w14:textId="77777777" w:rsidR="0016427A" w:rsidRPr="00405C98" w:rsidRDefault="0016427A" w:rsidP="00B425D2">
            <w:pPr>
              <w:spacing w:line="276" w:lineRule="auto"/>
              <w:rPr>
                <w:rFonts w:ascii="Segoe UI" w:eastAsia="Times New Roman" w:hAnsi="Segoe UI" w:cs="Segoe UI"/>
                <w:color w:val="000000"/>
                <w:szCs w:val="20"/>
              </w:rPr>
            </w:pPr>
          </w:p>
        </w:tc>
      </w:tr>
      <w:tr w:rsidR="00624327" w:rsidRPr="00975042" w14:paraId="1B89FADB" w14:textId="77777777" w:rsidTr="00C80EB8">
        <w:trPr>
          <w:cantSplit/>
          <w:trHeight w:val="20"/>
        </w:trPr>
        <w:tc>
          <w:tcPr>
            <w:tcW w:w="46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auto"/>
            <w:vAlign w:val="center"/>
            <w:hideMark/>
          </w:tcPr>
          <w:p w14:paraId="2CBF0FC4"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Federally Defined Terms Relating to Compliance </w:t>
            </w:r>
            <w:r>
              <w:rPr>
                <w:rFonts w:ascii="Segoe UI" w:eastAsia="Times New Roman" w:hAnsi="Segoe UI" w:cs="Segoe UI"/>
                <w:i/>
                <w:iCs/>
                <w:color w:val="262626" w:themeColor="text1" w:themeTint="D9"/>
                <w:sz w:val="20"/>
                <w:szCs w:val="20"/>
              </w:rPr>
              <w:t>W</w:t>
            </w:r>
            <w:r w:rsidRPr="004F65B7">
              <w:rPr>
                <w:rFonts w:ascii="Segoe UI" w:eastAsia="Times New Roman" w:hAnsi="Segoe UI" w:cs="Segoe UI"/>
                <w:i/>
                <w:iCs/>
                <w:color w:val="262626" w:themeColor="text1" w:themeTint="D9"/>
                <w:sz w:val="20"/>
                <w:szCs w:val="20"/>
              </w:rPr>
              <w:t>ith the Formula Grants Program</w:t>
            </w:r>
          </w:p>
        </w:tc>
        <w:tc>
          <w:tcPr>
            <w:tcW w:w="4680" w:type="dxa"/>
            <w:tcBorders>
              <w:top w:val="single" w:sz="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38CC9557"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Similar State Definitions, and How They Differ </w:t>
            </w:r>
            <w:r>
              <w:rPr>
                <w:rFonts w:ascii="Segoe UI" w:eastAsia="Times New Roman" w:hAnsi="Segoe UI" w:cs="Segoe UI"/>
                <w:i/>
                <w:iCs/>
                <w:color w:val="262626" w:themeColor="text1" w:themeTint="D9"/>
                <w:sz w:val="20"/>
                <w:szCs w:val="20"/>
              </w:rPr>
              <w:t>F</w:t>
            </w:r>
            <w:r w:rsidRPr="004F65B7">
              <w:rPr>
                <w:rFonts w:ascii="Segoe UI" w:eastAsia="Times New Roman" w:hAnsi="Segoe UI" w:cs="Segoe UI"/>
                <w:i/>
                <w:iCs/>
                <w:color w:val="262626" w:themeColor="text1" w:themeTint="D9"/>
                <w:sz w:val="20"/>
                <w:szCs w:val="20"/>
              </w:rPr>
              <w:t>rom the Federal Definition</w:t>
            </w:r>
          </w:p>
        </w:tc>
      </w:tr>
      <w:tr w:rsidR="00975171" w:rsidRPr="00975042" w14:paraId="58CDB745" w14:textId="77777777" w:rsidTr="00C80EB8">
        <w:trPr>
          <w:cantSplit/>
          <w:trHeight w:val="20"/>
        </w:trPr>
        <w:tc>
          <w:tcPr>
            <w:tcW w:w="4680" w:type="dxa"/>
            <w:shd w:val="clear" w:color="auto" w:fill="F0F2F8" w:themeFill="accent3" w:themeFillTint="33"/>
          </w:tcPr>
          <w:p w14:paraId="21E99F66" w14:textId="0062005C" w:rsidR="00975171" w:rsidRDefault="00975171" w:rsidP="00624327">
            <w:pPr>
              <w:spacing w:after="120" w:line="276" w:lineRule="auto"/>
              <w:rPr>
                <w:rFonts w:ascii="Segoe UI" w:eastAsia="Times New Roman" w:hAnsi="Segoe UI" w:cs="Segoe UI"/>
                <w:b/>
                <w:bCs/>
                <w:color w:val="000000" w:themeColor="text1"/>
                <w:sz w:val="20"/>
                <w:szCs w:val="20"/>
              </w:rPr>
            </w:pPr>
            <w:r w:rsidRPr="6ECEDEC9">
              <w:rPr>
                <w:rFonts w:ascii="Segoe UI" w:eastAsia="Times New Roman" w:hAnsi="Segoe UI" w:cs="Segoe UI"/>
                <w:b/>
                <w:color w:val="000000" w:themeColor="text1"/>
                <w:sz w:val="20"/>
                <w:szCs w:val="20"/>
              </w:rPr>
              <w:t>SECURE CORRECTIONAL FACILITY</w:t>
            </w:r>
            <w:r w:rsidRPr="6ECEDEC9">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w:t>
            </w:r>
            <w:r w:rsidRPr="6ECEDEC9">
              <w:rPr>
                <w:rFonts w:ascii="Segoe UI" w:eastAsia="Times New Roman" w:hAnsi="Segoe UI" w:cs="Segoe UI"/>
                <w:color w:val="0070C0"/>
                <w:sz w:val="20"/>
                <w:szCs w:val="20"/>
              </w:rPr>
              <w:t xml:space="preserve"> </w:t>
            </w:r>
            <w:hyperlink r:id="rId55">
              <w:r w:rsidRPr="001D1A2F">
                <w:rPr>
                  <w:rStyle w:val="Hyperlink"/>
                  <w:rFonts w:ascii="Segoe UI" w:eastAsia="Times New Roman" w:hAnsi="Segoe UI" w:cs="Segoe UI"/>
                  <w:sz w:val="20"/>
                  <w:szCs w:val="20"/>
                </w:rPr>
                <w:t>34 U.S.C. § 11103 (13)</w:t>
              </w:r>
            </w:hyperlink>
            <w:r w:rsidRPr="000F2088">
              <w:rPr>
                <w:rFonts w:ascii="Segoe UI" w:eastAsia="Times New Roman" w:hAnsi="Segoe UI" w:cs="Segoe UI"/>
                <w:color w:val="0070C0"/>
                <w:sz w:val="20"/>
                <w:szCs w:val="20"/>
              </w:rPr>
              <w:t xml:space="preserve"> </w:t>
            </w:r>
            <w:r w:rsidRPr="6ECEDEC9">
              <w:rPr>
                <w:rFonts w:ascii="Segoe UI" w:eastAsia="Times New Roman" w:hAnsi="Segoe UI" w:cs="Segoe UI"/>
                <w:color w:val="000000" w:themeColor="text1"/>
                <w:sz w:val="20"/>
                <w:szCs w:val="20"/>
              </w:rPr>
              <w:t>– means any public or private residential facility which—(1) includes construction fixtures designed to physically restrict the movements and activities of juveniles or other individuals held in lawful custody in such facility; and (2) is used for the placement, after adjudication and disposition, of any juvenile who has been adjudicated as having committed an offense or any other individual convicted of a criminal offense.</w:t>
            </w:r>
          </w:p>
        </w:tc>
        <w:tc>
          <w:tcPr>
            <w:tcW w:w="4680" w:type="dxa"/>
            <w:shd w:val="clear" w:color="auto" w:fill="auto"/>
          </w:tcPr>
          <w:p w14:paraId="1A94C81D" w14:textId="77777777" w:rsidR="00975171" w:rsidRPr="00405C98" w:rsidRDefault="00975171" w:rsidP="00B425D2">
            <w:pPr>
              <w:spacing w:line="276" w:lineRule="auto"/>
              <w:rPr>
                <w:rFonts w:ascii="Segoe UI" w:eastAsia="Times New Roman" w:hAnsi="Segoe UI" w:cs="Segoe UI"/>
                <w:color w:val="000000"/>
                <w:szCs w:val="20"/>
              </w:rPr>
            </w:pPr>
          </w:p>
        </w:tc>
      </w:tr>
      <w:tr w:rsidR="00975171" w:rsidRPr="00975042" w14:paraId="18C3488C" w14:textId="77777777" w:rsidTr="00C80EB8">
        <w:trPr>
          <w:cantSplit/>
          <w:trHeight w:val="20"/>
        </w:trPr>
        <w:tc>
          <w:tcPr>
            <w:tcW w:w="4680" w:type="dxa"/>
            <w:shd w:val="clear" w:color="auto" w:fill="F0F2F8" w:themeFill="accent3" w:themeFillTint="33"/>
          </w:tcPr>
          <w:p w14:paraId="66FCB322" w14:textId="4F523D9D" w:rsidR="00975171" w:rsidRPr="6ECEDEC9" w:rsidRDefault="00975171" w:rsidP="00624327">
            <w:pPr>
              <w:spacing w:after="120" w:line="276" w:lineRule="auto"/>
              <w:rPr>
                <w:rFonts w:ascii="Segoe UI" w:eastAsia="Times New Roman" w:hAnsi="Segoe UI" w:cs="Segoe UI"/>
                <w:b/>
                <w:color w:val="000000" w:themeColor="text1"/>
                <w:sz w:val="20"/>
                <w:szCs w:val="20"/>
              </w:rPr>
            </w:pPr>
            <w:r>
              <w:rPr>
                <w:rFonts w:ascii="Segoe UI" w:eastAsia="Times New Roman" w:hAnsi="Segoe UI" w:cs="Segoe UI"/>
                <w:b/>
                <w:bCs/>
                <w:color w:val="000000" w:themeColor="text1"/>
                <w:sz w:val="20"/>
                <w:szCs w:val="20"/>
              </w:rPr>
              <w:t>SECURE DETENTION FACILITY</w:t>
            </w:r>
            <w:r w:rsidRPr="17465D95">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 xml:space="preserve">| </w:t>
            </w:r>
            <w:hyperlink r:id="rId56">
              <w:r w:rsidRPr="001D1A2F">
                <w:rPr>
                  <w:rStyle w:val="Hyperlink"/>
                  <w:rFonts w:ascii="Segoe UI" w:eastAsia="Times New Roman" w:hAnsi="Segoe UI" w:cs="Segoe UI"/>
                  <w:sz w:val="20"/>
                  <w:szCs w:val="20"/>
                </w:rPr>
                <w:t>34 U.S.C. § 11103 (12)</w:t>
              </w:r>
            </w:hyperlink>
            <w:r w:rsidRPr="17465D95">
              <w:rPr>
                <w:rFonts w:ascii="Segoe UI" w:eastAsia="Times New Roman" w:hAnsi="Segoe UI" w:cs="Segoe UI"/>
                <w:color w:val="000000" w:themeColor="text1"/>
                <w:sz w:val="20"/>
                <w:szCs w:val="20"/>
              </w:rPr>
              <w:t xml:space="preserve"> – means any public or private residential facility which— (</w:t>
            </w:r>
            <w:r>
              <w:rPr>
                <w:rFonts w:ascii="Segoe UI" w:eastAsia="Times New Roman" w:hAnsi="Segoe UI" w:cs="Segoe UI"/>
                <w:color w:val="000000" w:themeColor="text1"/>
                <w:sz w:val="20"/>
                <w:szCs w:val="20"/>
              </w:rPr>
              <w:t>1</w:t>
            </w:r>
            <w:r w:rsidRPr="17465D95">
              <w:rPr>
                <w:rFonts w:ascii="Segoe UI" w:eastAsia="Times New Roman" w:hAnsi="Segoe UI" w:cs="Segoe UI"/>
                <w:color w:val="000000" w:themeColor="text1"/>
                <w:sz w:val="20"/>
                <w:szCs w:val="20"/>
              </w:rPr>
              <w:t>) includes construction fixtures designed to physically restrict the movements and activities of juveniles or other individuals held in lawful custody in such facility; and (</w:t>
            </w:r>
            <w:r>
              <w:rPr>
                <w:rFonts w:ascii="Segoe UI" w:eastAsia="Times New Roman" w:hAnsi="Segoe UI" w:cs="Segoe UI"/>
                <w:color w:val="000000" w:themeColor="text1"/>
                <w:sz w:val="20"/>
                <w:szCs w:val="20"/>
              </w:rPr>
              <w:t>2</w:t>
            </w:r>
            <w:r w:rsidRPr="17465D95">
              <w:rPr>
                <w:rFonts w:ascii="Segoe UI" w:eastAsia="Times New Roman" w:hAnsi="Segoe UI" w:cs="Segoe UI"/>
                <w:color w:val="000000" w:themeColor="text1"/>
                <w:sz w:val="20"/>
                <w:szCs w:val="20"/>
              </w:rPr>
              <w:t>) is used for the temporary placement of any juvenile who is accused of having committed an offense or of any other individual accused of having committed a criminal offense.</w:t>
            </w:r>
          </w:p>
        </w:tc>
        <w:tc>
          <w:tcPr>
            <w:tcW w:w="4680" w:type="dxa"/>
            <w:shd w:val="clear" w:color="auto" w:fill="auto"/>
          </w:tcPr>
          <w:p w14:paraId="07711871" w14:textId="77777777" w:rsidR="00975171" w:rsidRPr="00405C98" w:rsidRDefault="00975171" w:rsidP="00B425D2">
            <w:pPr>
              <w:spacing w:line="276" w:lineRule="auto"/>
              <w:rPr>
                <w:rFonts w:ascii="Segoe UI" w:eastAsia="Times New Roman" w:hAnsi="Segoe UI" w:cs="Segoe UI"/>
                <w:color w:val="000000"/>
                <w:szCs w:val="20"/>
              </w:rPr>
            </w:pPr>
          </w:p>
        </w:tc>
      </w:tr>
      <w:tr w:rsidR="006E02BE" w:rsidRPr="00975042" w14:paraId="7376CD5B" w14:textId="77777777" w:rsidTr="00C80EB8">
        <w:trPr>
          <w:cantSplit/>
          <w:trHeight w:val="20"/>
        </w:trPr>
        <w:tc>
          <w:tcPr>
            <w:tcW w:w="4680" w:type="dxa"/>
            <w:shd w:val="clear" w:color="auto" w:fill="F0F2F8" w:themeFill="accent3" w:themeFillTint="33"/>
          </w:tcPr>
          <w:p w14:paraId="3073A8D8" w14:textId="2E0BDC89" w:rsidR="006E02BE" w:rsidRDefault="006E02BE" w:rsidP="00624327">
            <w:pPr>
              <w:spacing w:after="120" w:line="276" w:lineRule="auto"/>
              <w:rPr>
                <w:rFonts w:ascii="Segoe UI" w:eastAsia="Times New Roman" w:hAnsi="Segoe UI" w:cs="Segoe UI"/>
                <w:b/>
                <w:bCs/>
                <w:color w:val="000000" w:themeColor="text1"/>
                <w:sz w:val="20"/>
                <w:szCs w:val="20"/>
              </w:rPr>
            </w:pPr>
            <w:r w:rsidRPr="005253E9">
              <w:rPr>
                <w:rFonts w:ascii="Segoe UI" w:eastAsia="Times New Roman" w:hAnsi="Segoe UI" w:cs="Segoe UI"/>
                <w:b/>
                <w:color w:val="000000"/>
                <w:sz w:val="20"/>
                <w:szCs w:val="20"/>
              </w:rPr>
              <w:t>SIGHT OR SOUND CONTACT</w:t>
            </w:r>
            <w:r w:rsidRPr="005253E9">
              <w:rPr>
                <w:rFonts w:ascii="Segoe UI" w:eastAsia="Times New Roman" w:hAnsi="Segoe UI" w:cs="Segoe UI"/>
                <w:color w:val="000000"/>
                <w:sz w:val="20"/>
                <w:szCs w:val="20"/>
              </w:rPr>
              <w:t xml:space="preserve"> | </w:t>
            </w:r>
            <w:hyperlink r:id="rId57" w:history="1">
              <w:r w:rsidRPr="005253E9">
                <w:rPr>
                  <w:rStyle w:val="Hyperlink"/>
                  <w:rFonts w:ascii="Segoe UI" w:eastAsia="Times New Roman" w:hAnsi="Segoe UI" w:cs="Segoe UI"/>
                  <w:sz w:val="20"/>
                  <w:szCs w:val="20"/>
                </w:rPr>
                <w:t>34 U.S.C. § 11103 (25)</w:t>
              </w:r>
            </w:hyperlink>
            <w:r w:rsidRPr="005253E9">
              <w:rPr>
                <w:rFonts w:ascii="Segoe UI" w:eastAsia="Times New Roman" w:hAnsi="Segoe UI" w:cs="Segoe UI"/>
                <w:color w:val="0070C0"/>
                <w:sz w:val="20"/>
                <w:szCs w:val="20"/>
              </w:rPr>
              <w:t xml:space="preserve"> </w:t>
            </w:r>
            <w:r w:rsidRPr="005253E9">
              <w:rPr>
                <w:rFonts w:ascii="Segoe UI" w:eastAsia="Times New Roman" w:hAnsi="Segoe UI" w:cs="Segoe UI"/>
                <w:sz w:val="20"/>
                <w:szCs w:val="20"/>
              </w:rPr>
              <w:t xml:space="preserve">– </w:t>
            </w:r>
            <w:r w:rsidRPr="005253E9">
              <w:rPr>
                <w:rFonts w:ascii="Segoe UI" w:eastAsia="Times New Roman" w:hAnsi="Segoe UI" w:cs="Segoe UI"/>
                <w:color w:val="000000"/>
                <w:sz w:val="20"/>
                <w:szCs w:val="20"/>
              </w:rPr>
              <w:t>means any physical, clear visual, or verbal contact that is not brief and inadvertent.</w:t>
            </w:r>
          </w:p>
        </w:tc>
        <w:tc>
          <w:tcPr>
            <w:tcW w:w="4680" w:type="dxa"/>
            <w:shd w:val="clear" w:color="auto" w:fill="auto"/>
          </w:tcPr>
          <w:p w14:paraId="60212AE0" w14:textId="77777777" w:rsidR="006E02BE" w:rsidRPr="00405C98" w:rsidRDefault="006E02BE" w:rsidP="00B425D2">
            <w:pPr>
              <w:spacing w:line="276" w:lineRule="auto"/>
              <w:rPr>
                <w:rFonts w:ascii="Segoe UI" w:eastAsia="Times New Roman" w:hAnsi="Segoe UI" w:cs="Segoe UI"/>
                <w:color w:val="000000"/>
                <w:szCs w:val="20"/>
              </w:rPr>
            </w:pPr>
          </w:p>
        </w:tc>
      </w:tr>
      <w:tr w:rsidR="00975171" w:rsidRPr="00975042" w14:paraId="4A714793" w14:textId="77777777" w:rsidTr="00C80EB8">
        <w:trPr>
          <w:cantSplit/>
          <w:trHeight w:val="20"/>
        </w:trPr>
        <w:tc>
          <w:tcPr>
            <w:tcW w:w="4680" w:type="dxa"/>
            <w:shd w:val="clear" w:color="auto" w:fill="F0F2F8" w:themeFill="accent3" w:themeFillTint="33"/>
          </w:tcPr>
          <w:p w14:paraId="16C2DDC1" w14:textId="432E84CD" w:rsidR="00975171" w:rsidRDefault="00975171" w:rsidP="00624327">
            <w:pPr>
              <w:spacing w:after="120" w:line="276" w:lineRule="auto"/>
              <w:rPr>
                <w:rFonts w:ascii="Segoe UI" w:eastAsia="Times New Roman" w:hAnsi="Segoe UI" w:cs="Segoe UI"/>
                <w:b/>
                <w:bCs/>
                <w:color w:val="000000" w:themeColor="text1"/>
                <w:sz w:val="20"/>
                <w:szCs w:val="20"/>
              </w:rPr>
            </w:pPr>
            <w:r w:rsidRPr="00A87ED2">
              <w:rPr>
                <w:rFonts w:ascii="Segoe UI" w:eastAsia="Times New Roman" w:hAnsi="Segoe UI" w:cs="Segoe UI"/>
                <w:b/>
                <w:bCs/>
                <w:color w:val="000000" w:themeColor="text1"/>
                <w:sz w:val="20"/>
                <w:szCs w:val="20"/>
              </w:rPr>
              <w:t>STATE</w:t>
            </w:r>
            <w:r>
              <w:rPr>
                <w:rFonts w:ascii="Segoe UI" w:eastAsia="Times New Roman" w:hAnsi="Segoe UI" w:cs="Segoe UI"/>
                <w:color w:val="000000" w:themeColor="text1"/>
                <w:sz w:val="20"/>
                <w:szCs w:val="20"/>
              </w:rPr>
              <w:t xml:space="preserve"> | </w:t>
            </w:r>
            <w:hyperlink r:id="rId58" w:history="1">
              <w:r w:rsidRPr="00304F1E">
                <w:rPr>
                  <w:rStyle w:val="Hyperlink"/>
                  <w:rFonts w:ascii="Segoe UI" w:eastAsia="Times New Roman" w:hAnsi="Segoe UI" w:cs="Segoe UI"/>
                  <w:sz w:val="20"/>
                  <w:szCs w:val="20"/>
                </w:rPr>
                <w:t>34 U.S.C. § 11103(7</w:t>
              </w:r>
            </w:hyperlink>
            <w:r>
              <w:rPr>
                <w:rFonts w:ascii="Segoe UI" w:eastAsia="Times New Roman" w:hAnsi="Segoe UI" w:cs="Segoe UI"/>
                <w:color w:val="000000" w:themeColor="text1"/>
                <w:sz w:val="20"/>
                <w:szCs w:val="20"/>
              </w:rPr>
              <w:t>)</w:t>
            </w:r>
            <w:r w:rsidRPr="00A87ED2">
              <w:rPr>
                <w:rFonts w:ascii="Segoe UI" w:eastAsia="Times New Roman" w:hAnsi="Segoe UI" w:cs="Segoe UI"/>
                <w:sz w:val="20"/>
                <w:szCs w:val="18"/>
              </w:rPr>
              <w:t>–</w:t>
            </w:r>
            <w:r>
              <w:rPr>
                <w:rFonts w:ascii="Segoe UI" w:eastAsia="Times New Roman" w:hAnsi="Segoe UI" w:cs="Segoe UI"/>
                <w:color w:val="000000" w:themeColor="text1"/>
                <w:sz w:val="20"/>
                <w:szCs w:val="20"/>
              </w:rPr>
              <w:t xml:space="preserve"> </w:t>
            </w:r>
            <w:r w:rsidRPr="00A87ED2">
              <w:rPr>
                <w:rFonts w:ascii="Segoe UI" w:eastAsia="Times New Roman" w:hAnsi="Segoe UI" w:cs="Segoe UI"/>
                <w:color w:val="000000" w:themeColor="text1"/>
                <w:sz w:val="20"/>
                <w:szCs w:val="20"/>
              </w:rPr>
              <w:t>means any state of the United States, the District of Columbia, the Commonwealth of Puerto Rico, the U.S. Virgin Islands, Guam, American Samoa, and the Commonwealth of the Northern Mariana Islands.</w:t>
            </w:r>
          </w:p>
        </w:tc>
        <w:tc>
          <w:tcPr>
            <w:tcW w:w="4680" w:type="dxa"/>
            <w:shd w:val="clear" w:color="auto" w:fill="auto"/>
          </w:tcPr>
          <w:p w14:paraId="4CC2061C" w14:textId="77777777" w:rsidR="00975171" w:rsidRPr="00405C98" w:rsidRDefault="00975171" w:rsidP="00B425D2">
            <w:pPr>
              <w:spacing w:line="276" w:lineRule="auto"/>
              <w:rPr>
                <w:rFonts w:ascii="Segoe UI" w:eastAsia="Times New Roman" w:hAnsi="Segoe UI" w:cs="Segoe UI"/>
                <w:color w:val="000000"/>
                <w:szCs w:val="20"/>
              </w:rPr>
            </w:pPr>
          </w:p>
        </w:tc>
      </w:tr>
      <w:tr w:rsidR="00975171" w:rsidRPr="00975042" w14:paraId="09236A83" w14:textId="77777777" w:rsidTr="00C80EB8">
        <w:trPr>
          <w:cantSplit/>
          <w:trHeight w:val="20"/>
        </w:trPr>
        <w:tc>
          <w:tcPr>
            <w:tcW w:w="4680" w:type="dxa"/>
            <w:shd w:val="clear" w:color="auto" w:fill="F0F2F8" w:themeFill="accent3" w:themeFillTint="33"/>
          </w:tcPr>
          <w:p w14:paraId="76D39F5A" w14:textId="1EC46210" w:rsidR="00975171" w:rsidRPr="00D73A21" w:rsidRDefault="00975171" w:rsidP="00624327">
            <w:pPr>
              <w:spacing w:after="120" w:line="276" w:lineRule="auto"/>
              <w:rPr>
                <w:rFonts w:ascii="Segoe UI" w:eastAsia="Times New Roman" w:hAnsi="Segoe UI" w:cs="Segoe UI"/>
                <w:color w:val="000000"/>
                <w:sz w:val="20"/>
                <w:szCs w:val="20"/>
              </w:rPr>
            </w:pPr>
            <w:r w:rsidRPr="00D73A21">
              <w:rPr>
                <w:rFonts w:ascii="Segoe UI" w:eastAsia="Times New Roman" w:hAnsi="Segoe UI" w:cs="Segoe UI"/>
                <w:b/>
                <w:color w:val="000000" w:themeColor="text1"/>
                <w:sz w:val="20"/>
                <w:szCs w:val="20"/>
              </w:rPr>
              <w:t>STATUS OFFENDER</w:t>
            </w:r>
            <w:r w:rsidRPr="00D73A21">
              <w:rPr>
                <w:rFonts w:ascii="Segoe UI" w:eastAsia="Times New Roman" w:hAnsi="Segoe UI" w:cs="Segoe UI"/>
                <w:color w:val="000000" w:themeColor="text1"/>
                <w:sz w:val="20"/>
                <w:szCs w:val="20"/>
              </w:rPr>
              <w:t xml:space="preserve"> |</w:t>
            </w:r>
            <w:r w:rsidRPr="00D73A21">
              <w:rPr>
                <w:rFonts w:ascii="Segoe UI" w:eastAsia="Times New Roman" w:hAnsi="Segoe UI" w:cs="Segoe UI"/>
                <w:color w:val="0070C0"/>
                <w:sz w:val="20"/>
                <w:szCs w:val="20"/>
              </w:rPr>
              <w:t xml:space="preserve"> </w:t>
            </w:r>
            <w:hyperlink r:id="rId59" w:history="1">
              <w:r w:rsidRPr="00304F1E">
                <w:rPr>
                  <w:rStyle w:val="Hyperlink"/>
                  <w:rFonts w:ascii="Segoe UI" w:eastAsia="Times New Roman" w:hAnsi="Segoe UI" w:cs="Segoe UI"/>
                  <w:sz w:val="20"/>
                  <w:szCs w:val="20"/>
                </w:rPr>
                <w:t>34 U.S.C. § 11103(42)</w:t>
              </w:r>
            </w:hyperlink>
            <w:r w:rsidRPr="00D73A21">
              <w:rPr>
                <w:rFonts w:ascii="Segoe UI" w:eastAsia="Times New Roman" w:hAnsi="Segoe UI" w:cs="Segoe UI"/>
                <w:color w:val="000000" w:themeColor="text1"/>
                <w:sz w:val="20"/>
                <w:szCs w:val="20"/>
              </w:rPr>
              <w:t xml:space="preserve"> – means a juvenile who is charged with or has committed an offense that would not be criminal if committed by an adult.</w:t>
            </w:r>
          </w:p>
        </w:tc>
        <w:tc>
          <w:tcPr>
            <w:tcW w:w="4680" w:type="dxa"/>
            <w:shd w:val="clear" w:color="auto" w:fill="auto"/>
          </w:tcPr>
          <w:p w14:paraId="2F952E71" w14:textId="77777777" w:rsidR="00975171" w:rsidRPr="00405C98" w:rsidRDefault="00975171" w:rsidP="00B425D2">
            <w:pPr>
              <w:spacing w:line="276" w:lineRule="auto"/>
              <w:rPr>
                <w:rFonts w:ascii="Segoe UI" w:eastAsia="Times New Roman" w:hAnsi="Segoe UI" w:cs="Segoe UI"/>
                <w:color w:val="000000"/>
                <w:szCs w:val="20"/>
              </w:rPr>
            </w:pPr>
          </w:p>
        </w:tc>
      </w:tr>
      <w:tr w:rsidR="00624327" w:rsidRPr="00975042" w14:paraId="0F2647E0" w14:textId="77777777" w:rsidTr="00C80EB8">
        <w:trPr>
          <w:cantSplit/>
          <w:trHeight w:val="20"/>
        </w:trPr>
        <w:tc>
          <w:tcPr>
            <w:tcW w:w="46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6" w:space="0" w:color="BFBFBF" w:themeColor="background1" w:themeShade="BF"/>
            </w:tcBorders>
            <w:shd w:val="clear" w:color="auto" w:fill="auto"/>
            <w:vAlign w:val="center"/>
            <w:hideMark/>
          </w:tcPr>
          <w:p w14:paraId="17696BA4"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Federally Defined Terms Relating to Compliance </w:t>
            </w:r>
            <w:r>
              <w:rPr>
                <w:rFonts w:ascii="Segoe UI" w:eastAsia="Times New Roman" w:hAnsi="Segoe UI" w:cs="Segoe UI"/>
                <w:i/>
                <w:iCs/>
                <w:color w:val="262626" w:themeColor="text1" w:themeTint="D9"/>
                <w:sz w:val="20"/>
                <w:szCs w:val="20"/>
              </w:rPr>
              <w:t>W</w:t>
            </w:r>
            <w:r w:rsidRPr="004F65B7">
              <w:rPr>
                <w:rFonts w:ascii="Segoe UI" w:eastAsia="Times New Roman" w:hAnsi="Segoe UI" w:cs="Segoe UI"/>
                <w:i/>
                <w:iCs/>
                <w:color w:val="262626" w:themeColor="text1" w:themeTint="D9"/>
                <w:sz w:val="20"/>
                <w:szCs w:val="20"/>
              </w:rPr>
              <w:t>ith the Formula Grants Program</w:t>
            </w:r>
          </w:p>
        </w:tc>
        <w:tc>
          <w:tcPr>
            <w:tcW w:w="4680" w:type="dxa"/>
            <w:tcBorders>
              <w:top w:val="single" w:sz="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14:paraId="42534260" w14:textId="77777777" w:rsidR="00624327" w:rsidRPr="004F65B7" w:rsidRDefault="00624327" w:rsidP="000157D6">
            <w:pPr>
              <w:keepNext/>
              <w:keepLines/>
              <w:spacing w:before="40" w:after="40"/>
              <w:jc w:val="center"/>
              <w:rPr>
                <w:rFonts w:ascii="Segoe UI" w:eastAsia="Times New Roman" w:hAnsi="Segoe UI" w:cs="Segoe UI"/>
                <w:i/>
                <w:iCs/>
                <w:color w:val="262626" w:themeColor="text1" w:themeTint="D9"/>
                <w:sz w:val="20"/>
                <w:szCs w:val="20"/>
              </w:rPr>
            </w:pPr>
            <w:r w:rsidRPr="004F65B7">
              <w:rPr>
                <w:rFonts w:ascii="Segoe UI" w:eastAsia="Times New Roman" w:hAnsi="Segoe UI" w:cs="Segoe UI"/>
                <w:i/>
                <w:iCs/>
                <w:color w:val="262626" w:themeColor="text1" w:themeTint="D9"/>
                <w:sz w:val="20"/>
                <w:szCs w:val="20"/>
              </w:rPr>
              <w:t xml:space="preserve">Similar State Definitions, and How They Differ </w:t>
            </w:r>
            <w:r>
              <w:rPr>
                <w:rFonts w:ascii="Segoe UI" w:eastAsia="Times New Roman" w:hAnsi="Segoe UI" w:cs="Segoe UI"/>
                <w:i/>
                <w:iCs/>
                <w:color w:val="262626" w:themeColor="text1" w:themeTint="D9"/>
                <w:sz w:val="20"/>
                <w:szCs w:val="20"/>
              </w:rPr>
              <w:t>F</w:t>
            </w:r>
            <w:r w:rsidRPr="004F65B7">
              <w:rPr>
                <w:rFonts w:ascii="Segoe UI" w:eastAsia="Times New Roman" w:hAnsi="Segoe UI" w:cs="Segoe UI"/>
                <w:i/>
                <w:iCs/>
                <w:color w:val="262626" w:themeColor="text1" w:themeTint="D9"/>
                <w:sz w:val="20"/>
                <w:szCs w:val="20"/>
              </w:rPr>
              <w:t>rom the Federal Definition</w:t>
            </w:r>
          </w:p>
        </w:tc>
      </w:tr>
      <w:tr w:rsidR="00975171" w:rsidRPr="00975042" w14:paraId="03D79EE8" w14:textId="77777777" w:rsidTr="00C80EB8">
        <w:trPr>
          <w:cantSplit/>
          <w:trHeight w:val="20"/>
        </w:trPr>
        <w:tc>
          <w:tcPr>
            <w:tcW w:w="4680" w:type="dxa"/>
            <w:shd w:val="clear" w:color="auto" w:fill="F0F2F8" w:themeFill="accent3" w:themeFillTint="33"/>
          </w:tcPr>
          <w:p w14:paraId="2EB9E5AE" w14:textId="3DE5FC16" w:rsidR="00975171" w:rsidRPr="005442E7" w:rsidRDefault="00975171" w:rsidP="00624327">
            <w:pPr>
              <w:spacing w:after="120" w:line="276" w:lineRule="auto"/>
              <w:rPr>
                <w:rFonts w:ascii="Segoe UI" w:eastAsia="Times New Roman" w:hAnsi="Segoe UI" w:cs="Segoe UI"/>
                <w:b/>
                <w:color w:val="000000" w:themeColor="text1"/>
                <w:sz w:val="20"/>
                <w:szCs w:val="20"/>
              </w:rPr>
            </w:pPr>
            <w:r>
              <w:rPr>
                <w:rFonts w:ascii="Segoe UI" w:eastAsia="Times New Roman" w:hAnsi="Segoe UI" w:cs="Segoe UI"/>
                <w:b/>
                <w:color w:val="000000"/>
                <w:sz w:val="20"/>
                <w:szCs w:val="18"/>
              </w:rPr>
              <w:t xml:space="preserve">TWENTY-FOUR HOURS </w:t>
            </w:r>
            <w:hyperlink r:id="rId60" w:history="1">
              <w:r w:rsidRPr="001D1A2F">
                <w:rPr>
                  <w:rStyle w:val="Hyperlink"/>
                  <w:rFonts w:ascii="Segoe UI" w:eastAsia="Times New Roman" w:hAnsi="Segoe UI" w:cs="Segoe UI"/>
                  <w:sz w:val="20"/>
                  <w:szCs w:val="18"/>
                </w:rPr>
                <w:t>Compliance Monitoring TA Tool</w:t>
              </w:r>
            </w:hyperlink>
            <w:r w:rsidRPr="0092628E">
              <w:rPr>
                <w:rFonts w:ascii="Segoe UI" w:eastAsia="Times New Roman" w:hAnsi="Segoe UI" w:cs="Segoe UI"/>
                <w:color w:val="FF0000"/>
                <w:sz w:val="20"/>
                <w:szCs w:val="18"/>
              </w:rPr>
              <w:t xml:space="preserve"> </w:t>
            </w:r>
            <w:r w:rsidRPr="00A87ED2">
              <w:rPr>
                <w:rFonts w:ascii="Segoe UI" w:eastAsia="Times New Roman" w:hAnsi="Segoe UI" w:cs="Segoe UI"/>
                <w:sz w:val="20"/>
                <w:szCs w:val="18"/>
              </w:rPr>
              <w:t>–</w:t>
            </w:r>
            <w:r w:rsidR="000A1620">
              <w:rPr>
                <w:rFonts w:ascii="Segoe UI" w:eastAsia="Times New Roman" w:hAnsi="Segoe UI" w:cs="Segoe UI"/>
                <w:color w:val="000000" w:themeColor="text1"/>
                <w:sz w:val="20"/>
                <w:szCs w:val="20"/>
              </w:rPr>
              <w:t xml:space="preserve"> </w:t>
            </w:r>
            <w:r w:rsidRPr="00016867">
              <w:rPr>
                <w:rFonts w:ascii="Segoe UI" w:eastAsia="Times New Roman" w:hAnsi="Segoe UI" w:cs="Segoe UI"/>
                <w:color w:val="000000" w:themeColor="text1"/>
                <w:sz w:val="20"/>
                <w:szCs w:val="20"/>
              </w:rPr>
              <w:t>means a consecutive 24-hour period, exclusive of any hours on Saturdays, Sundays, public holidays, or days on which the courts in a jurisdiction otherwise are closed.</w:t>
            </w:r>
          </w:p>
        </w:tc>
        <w:tc>
          <w:tcPr>
            <w:tcW w:w="4680" w:type="dxa"/>
            <w:shd w:val="clear" w:color="auto" w:fill="auto"/>
          </w:tcPr>
          <w:p w14:paraId="2CACFFA1" w14:textId="77777777" w:rsidR="00975171" w:rsidRPr="00405C98" w:rsidRDefault="00975171" w:rsidP="00B425D2">
            <w:pPr>
              <w:spacing w:line="276" w:lineRule="auto"/>
              <w:rPr>
                <w:rFonts w:ascii="Segoe UI" w:eastAsia="Times New Roman" w:hAnsi="Segoe UI" w:cs="Segoe UI"/>
                <w:color w:val="000000"/>
                <w:szCs w:val="20"/>
              </w:rPr>
            </w:pPr>
          </w:p>
        </w:tc>
      </w:tr>
      <w:tr w:rsidR="00975171" w:rsidRPr="00975042" w14:paraId="3DCB8280" w14:textId="77777777" w:rsidTr="00C80EB8">
        <w:trPr>
          <w:cantSplit/>
          <w:trHeight w:val="20"/>
        </w:trPr>
        <w:tc>
          <w:tcPr>
            <w:tcW w:w="4680" w:type="dxa"/>
            <w:shd w:val="clear" w:color="auto" w:fill="F0F2F8" w:themeFill="accent3" w:themeFillTint="33"/>
          </w:tcPr>
          <w:p w14:paraId="01F7CE7A" w14:textId="7A54D216" w:rsidR="00975171" w:rsidRDefault="00975171" w:rsidP="00624327">
            <w:pPr>
              <w:spacing w:after="120" w:line="276" w:lineRule="auto"/>
              <w:rPr>
                <w:rFonts w:ascii="Segoe UI" w:eastAsia="Times New Roman" w:hAnsi="Segoe UI" w:cs="Segoe UI"/>
                <w:b/>
                <w:color w:val="000000"/>
                <w:sz w:val="20"/>
                <w:szCs w:val="18"/>
              </w:rPr>
            </w:pPr>
            <w:r w:rsidRPr="004B2008">
              <w:rPr>
                <w:rFonts w:ascii="Segoe UI" w:eastAsia="Times New Roman" w:hAnsi="Segoe UI" w:cs="Segoe UI"/>
                <w:b/>
                <w:color w:val="000000" w:themeColor="text1"/>
                <w:sz w:val="20"/>
                <w:szCs w:val="20"/>
              </w:rPr>
              <w:t xml:space="preserve">VALID </w:t>
            </w:r>
            <w:r w:rsidRPr="005442E7">
              <w:rPr>
                <w:rFonts w:ascii="Segoe UI" w:eastAsia="Times New Roman" w:hAnsi="Segoe UI" w:cs="Segoe UI"/>
                <w:b/>
                <w:color w:val="000000" w:themeColor="text1"/>
                <w:sz w:val="20"/>
                <w:szCs w:val="20"/>
              </w:rPr>
              <w:t>COURT</w:t>
            </w:r>
            <w:r w:rsidRPr="00C81211">
              <w:rPr>
                <w:rFonts w:ascii="Segoe UI" w:eastAsia="Times New Roman" w:hAnsi="Segoe UI" w:cs="Segoe UI"/>
                <w:b/>
                <w:color w:val="000000" w:themeColor="text1"/>
                <w:sz w:val="20"/>
                <w:szCs w:val="20"/>
              </w:rPr>
              <w:t xml:space="preserve"> </w:t>
            </w:r>
            <w:r w:rsidRPr="005F06CA">
              <w:rPr>
                <w:rFonts w:ascii="Segoe UI" w:eastAsia="Times New Roman" w:hAnsi="Segoe UI" w:cs="Segoe UI"/>
                <w:b/>
                <w:color w:val="000000" w:themeColor="text1"/>
              </w:rPr>
              <w:t>O</w:t>
            </w:r>
            <w:r w:rsidRPr="005F06CA">
              <w:rPr>
                <w:rFonts w:ascii="Segoe UI" w:hAnsi="Segoe UI" w:cs="Segoe UI"/>
                <w:b/>
                <w:color w:val="000000" w:themeColor="text1"/>
              </w:rPr>
              <w:t>RDER</w:t>
            </w:r>
            <w:r>
              <w:rPr>
                <w:rFonts w:ascii="Segoe UI" w:eastAsia="Times New Roman" w:hAnsi="Segoe UI" w:cs="Segoe UI"/>
                <w:color w:val="000000" w:themeColor="text1"/>
                <w:sz w:val="20"/>
                <w:szCs w:val="20"/>
              </w:rPr>
              <w:t>|</w:t>
            </w:r>
            <w:r>
              <w:rPr>
                <w:color w:val="000000" w:themeColor="text1"/>
                <w:szCs w:val="20"/>
              </w:rPr>
              <w:t xml:space="preserve"> </w:t>
            </w:r>
            <w:hyperlink r:id="rId61" w:history="1">
              <w:r w:rsidRPr="001D1A2F">
                <w:rPr>
                  <w:rStyle w:val="Hyperlink"/>
                  <w:rFonts w:ascii="Segoe UI" w:hAnsi="Segoe UI" w:cs="Segoe UI"/>
                  <w:sz w:val="20"/>
                  <w:szCs w:val="20"/>
                </w:rPr>
                <w:t>34 U.S.C. § 11103(16)</w:t>
              </w:r>
            </w:hyperlink>
            <w:r w:rsidRPr="004B2008">
              <w:rPr>
                <w:rFonts w:ascii="Segoe UI" w:hAnsi="Segoe UI" w:cs="Segoe UI"/>
                <w:sz w:val="20"/>
                <w:szCs w:val="20"/>
              </w:rPr>
              <w:t xml:space="preserve"> </w:t>
            </w:r>
            <w:r w:rsidRPr="004B2008">
              <w:rPr>
                <w:rFonts w:ascii="Segoe UI" w:eastAsia="Times New Roman" w:hAnsi="Segoe UI" w:cs="Segoe UI"/>
                <w:color w:val="000000" w:themeColor="text1"/>
                <w:sz w:val="20"/>
                <w:szCs w:val="20"/>
              </w:rPr>
              <w:t>– means a court order that a juvenile court judge gives to a juvenile who was brought before the court and made subject to the order and who received, before the issuance of the order, the full due process rights that the U.S. Constitution guarantees to the juvenile.</w:t>
            </w:r>
          </w:p>
        </w:tc>
        <w:tc>
          <w:tcPr>
            <w:tcW w:w="4680" w:type="dxa"/>
            <w:shd w:val="clear" w:color="auto" w:fill="auto"/>
          </w:tcPr>
          <w:p w14:paraId="1AB8C789" w14:textId="77777777" w:rsidR="00975171" w:rsidRPr="00405C98" w:rsidRDefault="00975171" w:rsidP="00B425D2">
            <w:pPr>
              <w:spacing w:line="276" w:lineRule="auto"/>
              <w:rPr>
                <w:rFonts w:ascii="Segoe UI" w:eastAsia="Times New Roman" w:hAnsi="Segoe UI" w:cs="Segoe UI"/>
                <w:color w:val="000000"/>
                <w:szCs w:val="20"/>
              </w:rPr>
            </w:pPr>
          </w:p>
        </w:tc>
      </w:tr>
    </w:tbl>
    <w:p w14:paraId="5B5D2F7A"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161B9629" w14:textId="16E55DC8" w:rsidR="00EE79B6" w:rsidRDefault="0067351B" w:rsidP="00624327">
      <w:pPr>
        <w:pStyle w:val="Heading2"/>
      </w:pPr>
      <w:bookmarkStart w:id="28" w:name="_Toc90840476"/>
      <w:r>
        <w:t xml:space="preserve">F. </w:t>
      </w:r>
      <w:r w:rsidR="00F774A1">
        <w:t>Identification of the Monitoring Universe</w:t>
      </w:r>
      <w:bookmarkEnd w:id="2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274"/>
        <w:gridCol w:w="5076"/>
      </w:tblGrid>
      <w:tr w:rsidR="00527C7C" w:rsidRPr="0018430F" w14:paraId="610A91AA" w14:textId="77777777" w:rsidTr="00C80EB8">
        <w:trPr>
          <w:cantSplit/>
          <w:tblHeader/>
        </w:trPr>
        <w:tc>
          <w:tcPr>
            <w:tcW w:w="0" w:type="auto"/>
            <w:shd w:val="clear" w:color="auto" w:fill="1E5F9F" w:themeFill="accent5"/>
            <w:vAlign w:val="center"/>
          </w:tcPr>
          <w:p w14:paraId="55754E5F" w14:textId="20D6846E" w:rsidR="00527C7C" w:rsidRPr="00527C7C" w:rsidRDefault="00527C7C" w:rsidP="001D1A2F">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SUMMARY OF ELEMENT</w:t>
            </w:r>
          </w:p>
        </w:tc>
        <w:tc>
          <w:tcPr>
            <w:tcW w:w="0" w:type="auto"/>
            <w:shd w:val="clear" w:color="auto" w:fill="1E5F9F" w:themeFill="accent5"/>
            <w:vAlign w:val="center"/>
          </w:tcPr>
          <w:p w14:paraId="104C7AAA" w14:textId="60A32B4D" w:rsidR="00527C7C" w:rsidRPr="00527C7C" w:rsidRDefault="00527C7C" w:rsidP="001D1A2F">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STATE’S PLAN TO ADDRESS ELEMENT</w:t>
            </w:r>
          </w:p>
        </w:tc>
      </w:tr>
      <w:tr w:rsidR="00C54299" w:rsidRPr="0018430F" w14:paraId="4DAD0213" w14:textId="77777777" w:rsidTr="00C80EB8">
        <w:trPr>
          <w:cantSplit/>
        </w:trPr>
        <w:tc>
          <w:tcPr>
            <w:tcW w:w="0" w:type="auto"/>
            <w:shd w:val="clear" w:color="auto" w:fill="F0F2F8" w:themeFill="accent3" w:themeFillTint="33"/>
          </w:tcPr>
          <w:p w14:paraId="64AE9B0A" w14:textId="1357271E" w:rsidR="00C54299" w:rsidRPr="00B12389" w:rsidRDefault="00C54299" w:rsidP="00754C47">
            <w:pPr>
              <w:autoSpaceDE w:val="0"/>
              <w:autoSpaceDN w:val="0"/>
              <w:adjustRightInd w:val="0"/>
              <w:spacing w:line="276" w:lineRule="auto"/>
              <w:rPr>
                <w:rFonts w:ascii="Segoe UI" w:hAnsi="Segoe UI" w:cs="Segoe UI"/>
                <w:sz w:val="20"/>
                <w:szCs w:val="20"/>
              </w:rPr>
            </w:pPr>
            <w:r w:rsidRPr="001A1F03">
              <w:rPr>
                <w:rFonts w:ascii="Segoe UI" w:hAnsi="Segoe UI" w:cs="Segoe UI"/>
                <w:sz w:val="20"/>
                <w:szCs w:val="20"/>
              </w:rPr>
              <w:t xml:space="preserve">The reporting of instances of noncompliance with the core requirements is facility-based and therefore the “monitoring universe” includes all facilities within the state (public and private) that are jails and lockups for adults (including court holding facilities), secure detention facilities, and secure correctional facilities (including adult prisons), as listed at </w:t>
            </w:r>
            <w:hyperlink r:id="rId62">
              <w:r w:rsidRPr="001D1A2F">
                <w:rPr>
                  <w:rStyle w:val="Hyperlink"/>
                  <w:rFonts w:ascii="Segoe UI" w:hAnsi="Segoe UI" w:cs="Segoe UI"/>
                  <w:sz w:val="20"/>
                  <w:szCs w:val="20"/>
                </w:rPr>
                <w:t>34 U.S.C. § 11133(a)(14)</w:t>
              </w:r>
            </w:hyperlink>
            <w:r w:rsidRPr="3F0B1027">
              <w:rPr>
                <w:rFonts w:ascii="Segoe UI" w:hAnsi="Segoe UI" w:cs="Segoe UI"/>
                <w:sz w:val="20"/>
                <w:szCs w:val="20"/>
              </w:rPr>
              <w:t>.</w:t>
            </w:r>
            <w:r w:rsidRPr="001A1F03">
              <w:rPr>
                <w:rFonts w:ascii="Segoe UI" w:hAnsi="Segoe UI" w:cs="Segoe UI"/>
                <w:sz w:val="20"/>
                <w:szCs w:val="20"/>
              </w:rPr>
              <w:t xml:space="preserve"> These are the facilities in which instances of noncompliance with the core requirements may occur. States must ensure that they identify and include all of these facilities as part of the monitoring universe.</w:t>
            </w:r>
          </w:p>
        </w:tc>
        <w:tc>
          <w:tcPr>
            <w:tcW w:w="0" w:type="auto"/>
          </w:tcPr>
          <w:p w14:paraId="197EAEEB" w14:textId="298EDECC" w:rsidR="00C54299" w:rsidRPr="00971E3B" w:rsidRDefault="00C54299" w:rsidP="002B06C4">
            <w:pPr>
              <w:autoSpaceDE w:val="0"/>
              <w:autoSpaceDN w:val="0"/>
              <w:adjustRightInd w:val="0"/>
              <w:spacing w:line="276" w:lineRule="auto"/>
              <w:rPr>
                <w:rFonts w:ascii="Segoe UI" w:hAnsi="Segoe UI" w:cs="Segoe UI"/>
                <w:b/>
                <w:bCs/>
                <w:sz w:val="20"/>
                <w:szCs w:val="20"/>
              </w:rPr>
            </w:pPr>
            <w:r w:rsidRPr="00FE5C70">
              <w:rPr>
                <w:rFonts w:ascii="Segoe UI" w:hAnsi="Segoe UI" w:cs="Segoe UI"/>
                <w:i/>
                <w:iCs/>
                <w:sz w:val="20"/>
                <w:szCs w:val="20"/>
              </w:rPr>
              <w:t>The following bullets describe information that states must include, at a minimum, in the narrative addressing the identification requirement:</w:t>
            </w:r>
          </w:p>
          <w:p w14:paraId="2C093082" w14:textId="6906013D" w:rsidR="00C54299" w:rsidRPr="00395BC8" w:rsidRDefault="00C54299" w:rsidP="000021EA">
            <w:pPr>
              <w:pStyle w:val="ListParagraph"/>
              <w:numPr>
                <w:ilvl w:val="0"/>
                <w:numId w:val="33"/>
              </w:numPr>
              <w:autoSpaceDE w:val="0"/>
              <w:autoSpaceDN w:val="0"/>
              <w:adjustRightInd w:val="0"/>
              <w:spacing w:line="276" w:lineRule="auto"/>
              <w:ind w:left="540"/>
              <w:rPr>
                <w:rFonts w:ascii="Segoe UI" w:hAnsi="Segoe UI" w:cs="Segoe UI"/>
                <w:i/>
                <w:iCs/>
                <w:sz w:val="20"/>
                <w:szCs w:val="20"/>
              </w:rPr>
            </w:pPr>
            <w:r w:rsidRPr="00395BC8">
              <w:rPr>
                <w:rFonts w:ascii="Segoe UI" w:hAnsi="Segoe UI" w:cs="Segoe UI"/>
                <w:i/>
                <w:iCs/>
                <w:sz w:val="20"/>
                <w:szCs w:val="20"/>
              </w:rPr>
              <w:t>The DSA’s process for identifying adult jails, adult lockups, secure detention facilities, and secure correctional facilities within the state (public and private) for inclusion in the monitoring universe, addressing the following:</w:t>
            </w:r>
          </w:p>
          <w:p w14:paraId="7796BB79" w14:textId="5ACFCE0C" w:rsidR="00C54299" w:rsidRDefault="00C54299" w:rsidP="002B0554">
            <w:pPr>
              <w:pStyle w:val="ListParagraph"/>
              <w:numPr>
                <w:ilvl w:val="1"/>
                <w:numId w:val="33"/>
              </w:numPr>
              <w:autoSpaceDE w:val="0"/>
              <w:autoSpaceDN w:val="0"/>
              <w:adjustRightInd w:val="0"/>
              <w:spacing w:line="276" w:lineRule="auto"/>
              <w:ind w:left="900"/>
              <w:rPr>
                <w:rFonts w:ascii="Segoe UI" w:hAnsi="Segoe UI" w:cs="Segoe UI"/>
                <w:i/>
                <w:iCs/>
                <w:sz w:val="20"/>
                <w:szCs w:val="20"/>
              </w:rPr>
            </w:pPr>
            <w:r w:rsidRPr="00395BC8">
              <w:rPr>
                <w:rFonts w:ascii="Segoe UI" w:hAnsi="Segoe UI" w:cs="Segoe UI"/>
                <w:i/>
                <w:iCs/>
                <w:sz w:val="20"/>
                <w:szCs w:val="20"/>
              </w:rPr>
              <w:t>Whether your state conducts surveys of</w:t>
            </w:r>
            <w:r>
              <w:rPr>
                <w:rFonts w:ascii="Segoe UI" w:hAnsi="Segoe UI" w:cs="Segoe UI"/>
                <w:i/>
                <w:iCs/>
                <w:sz w:val="20"/>
                <w:szCs w:val="20"/>
              </w:rPr>
              <w:t>—</w:t>
            </w:r>
            <w:r w:rsidRPr="00395BC8">
              <w:rPr>
                <w:rFonts w:ascii="Segoe UI" w:hAnsi="Segoe UI" w:cs="Segoe UI"/>
                <w:i/>
                <w:iCs/>
                <w:sz w:val="20"/>
                <w:szCs w:val="20"/>
              </w:rPr>
              <w:t>or otherwise queries</w:t>
            </w:r>
            <w:r>
              <w:rPr>
                <w:rFonts w:ascii="Segoe UI" w:hAnsi="Segoe UI" w:cs="Segoe UI"/>
                <w:i/>
                <w:iCs/>
                <w:sz w:val="20"/>
                <w:szCs w:val="20"/>
              </w:rPr>
              <w:t>—</w:t>
            </w:r>
            <w:r w:rsidRPr="00395BC8">
              <w:rPr>
                <w:rFonts w:ascii="Segoe UI" w:hAnsi="Segoe UI" w:cs="Segoe UI"/>
                <w:i/>
                <w:iCs/>
                <w:sz w:val="20"/>
                <w:szCs w:val="20"/>
              </w:rPr>
              <w:t>state and/or local agencies, law enforcement associations, or other entities, to identify such facilities</w:t>
            </w:r>
          </w:p>
          <w:p w14:paraId="6CA2FF66" w14:textId="77777777" w:rsidR="00C54299" w:rsidRDefault="00C54299" w:rsidP="002B0554">
            <w:pPr>
              <w:pStyle w:val="ListParagraph"/>
              <w:numPr>
                <w:ilvl w:val="1"/>
                <w:numId w:val="33"/>
              </w:numPr>
              <w:autoSpaceDE w:val="0"/>
              <w:autoSpaceDN w:val="0"/>
              <w:adjustRightInd w:val="0"/>
              <w:spacing w:line="276" w:lineRule="auto"/>
              <w:ind w:left="900"/>
              <w:rPr>
                <w:rFonts w:ascii="Segoe UI" w:hAnsi="Segoe UI" w:cs="Segoe UI"/>
                <w:i/>
                <w:iCs/>
                <w:sz w:val="20"/>
                <w:szCs w:val="20"/>
              </w:rPr>
            </w:pPr>
            <w:r w:rsidRPr="00395BC8">
              <w:rPr>
                <w:rFonts w:ascii="Segoe UI" w:hAnsi="Segoe UI" w:cs="Segoe UI"/>
                <w:i/>
                <w:iCs/>
                <w:sz w:val="20"/>
                <w:szCs w:val="20"/>
              </w:rPr>
              <w:t>What agencies or entities are contacted</w:t>
            </w:r>
          </w:p>
          <w:p w14:paraId="442CE25E" w14:textId="77777777" w:rsidR="00C54299" w:rsidRDefault="00C54299" w:rsidP="002B0554">
            <w:pPr>
              <w:pStyle w:val="ListParagraph"/>
              <w:numPr>
                <w:ilvl w:val="1"/>
                <w:numId w:val="33"/>
              </w:numPr>
              <w:autoSpaceDE w:val="0"/>
              <w:autoSpaceDN w:val="0"/>
              <w:adjustRightInd w:val="0"/>
              <w:spacing w:line="276" w:lineRule="auto"/>
              <w:ind w:left="900"/>
              <w:rPr>
                <w:rFonts w:ascii="Segoe UI" w:hAnsi="Segoe UI" w:cs="Segoe UI"/>
                <w:i/>
                <w:iCs/>
                <w:sz w:val="20"/>
                <w:szCs w:val="20"/>
              </w:rPr>
            </w:pPr>
            <w:r w:rsidRPr="00395BC8">
              <w:rPr>
                <w:rFonts w:ascii="Segoe UI" w:hAnsi="Segoe UI" w:cs="Segoe UI"/>
                <w:i/>
                <w:iCs/>
                <w:sz w:val="20"/>
                <w:szCs w:val="20"/>
              </w:rPr>
              <w:t>What specific information is requested</w:t>
            </w:r>
          </w:p>
          <w:p w14:paraId="08F502CC" w14:textId="77777777" w:rsidR="00C54299" w:rsidRDefault="00C54299" w:rsidP="002B0554">
            <w:pPr>
              <w:pStyle w:val="ListParagraph"/>
              <w:numPr>
                <w:ilvl w:val="1"/>
                <w:numId w:val="33"/>
              </w:numPr>
              <w:autoSpaceDE w:val="0"/>
              <w:autoSpaceDN w:val="0"/>
              <w:adjustRightInd w:val="0"/>
              <w:spacing w:line="276" w:lineRule="auto"/>
              <w:ind w:left="900"/>
              <w:rPr>
                <w:rFonts w:ascii="Segoe UI" w:hAnsi="Segoe UI" w:cs="Segoe UI"/>
                <w:i/>
                <w:iCs/>
                <w:sz w:val="20"/>
                <w:szCs w:val="20"/>
              </w:rPr>
            </w:pPr>
            <w:r w:rsidRPr="00395BC8">
              <w:rPr>
                <w:rFonts w:ascii="Segoe UI" w:hAnsi="Segoe UI" w:cs="Segoe UI"/>
                <w:i/>
                <w:iCs/>
                <w:sz w:val="20"/>
                <w:szCs w:val="20"/>
              </w:rPr>
              <w:t>How often surveys/queries are conducted</w:t>
            </w:r>
          </w:p>
          <w:p w14:paraId="3A790CFF" w14:textId="77777777" w:rsidR="00C54299" w:rsidRDefault="00C54299" w:rsidP="002B0554">
            <w:pPr>
              <w:pStyle w:val="ListParagraph"/>
              <w:numPr>
                <w:ilvl w:val="1"/>
                <w:numId w:val="33"/>
              </w:numPr>
              <w:autoSpaceDE w:val="0"/>
              <w:autoSpaceDN w:val="0"/>
              <w:adjustRightInd w:val="0"/>
              <w:spacing w:line="276" w:lineRule="auto"/>
              <w:ind w:left="900"/>
              <w:rPr>
                <w:rFonts w:ascii="Segoe UI" w:hAnsi="Segoe UI" w:cs="Segoe UI"/>
                <w:i/>
                <w:iCs/>
                <w:sz w:val="20"/>
                <w:szCs w:val="20"/>
              </w:rPr>
            </w:pPr>
            <w:r w:rsidRPr="00395BC8">
              <w:rPr>
                <w:rFonts w:ascii="Segoe UI" w:hAnsi="Segoe UI" w:cs="Segoe UI"/>
                <w:i/>
                <w:iCs/>
                <w:sz w:val="20"/>
                <w:szCs w:val="20"/>
              </w:rPr>
              <w:t>What websites, or other sources, are consulted</w:t>
            </w:r>
          </w:p>
          <w:p w14:paraId="50F47804" w14:textId="2A014A50" w:rsidR="00C54299" w:rsidRPr="005442E7" w:rsidRDefault="00C54299" w:rsidP="00167349">
            <w:pPr>
              <w:pStyle w:val="ListParagraph"/>
              <w:numPr>
                <w:ilvl w:val="1"/>
                <w:numId w:val="33"/>
              </w:numPr>
              <w:autoSpaceDE w:val="0"/>
              <w:autoSpaceDN w:val="0"/>
              <w:adjustRightInd w:val="0"/>
              <w:spacing w:after="120" w:line="276" w:lineRule="auto"/>
              <w:ind w:left="907"/>
            </w:pPr>
            <w:r w:rsidRPr="00395BC8">
              <w:rPr>
                <w:rFonts w:ascii="Segoe UI" w:hAnsi="Segoe UI" w:cs="Segoe UI"/>
                <w:i/>
                <w:iCs/>
                <w:sz w:val="20"/>
                <w:szCs w:val="20"/>
              </w:rPr>
              <w:t>How often surveys/queries are conducted</w:t>
            </w:r>
          </w:p>
        </w:tc>
      </w:tr>
      <w:tr w:rsidR="00624327" w:rsidRPr="0018430F" w14:paraId="173AAE6E" w14:textId="77777777" w:rsidTr="00C80EB8">
        <w:trPr>
          <w:cantSplit/>
        </w:trPr>
        <w:tc>
          <w:tcPr>
            <w:tcW w:w="0" w:type="auto"/>
            <w:shd w:val="clear" w:color="auto" w:fill="F0F2F8" w:themeFill="accent3" w:themeFillTint="33"/>
          </w:tcPr>
          <w:p w14:paraId="75DC1583" w14:textId="4543A5D4" w:rsidR="00624327" w:rsidRPr="00B12389" w:rsidRDefault="00624327" w:rsidP="000157D6">
            <w:pPr>
              <w:autoSpaceDE w:val="0"/>
              <w:autoSpaceDN w:val="0"/>
              <w:adjustRightInd w:val="0"/>
              <w:spacing w:line="276" w:lineRule="auto"/>
              <w:rPr>
                <w:rFonts w:ascii="Segoe UI" w:hAnsi="Segoe UI" w:cs="Segoe UI"/>
                <w:sz w:val="20"/>
                <w:szCs w:val="20"/>
              </w:rPr>
            </w:pPr>
          </w:p>
        </w:tc>
        <w:tc>
          <w:tcPr>
            <w:tcW w:w="0" w:type="auto"/>
          </w:tcPr>
          <w:p w14:paraId="0993F57C" w14:textId="77777777" w:rsidR="00624327" w:rsidRPr="00661032" w:rsidRDefault="00624327" w:rsidP="000157D6">
            <w:pPr>
              <w:autoSpaceDE w:val="0"/>
              <w:autoSpaceDN w:val="0"/>
              <w:adjustRightInd w:val="0"/>
              <w:spacing w:line="276" w:lineRule="auto"/>
              <w:rPr>
                <w:rFonts w:ascii="Segoe UI" w:hAnsi="Segoe UI" w:cs="Segoe UI"/>
                <w:sz w:val="20"/>
                <w:szCs w:val="20"/>
              </w:rPr>
            </w:pPr>
            <w:r w:rsidRPr="00661032">
              <w:rPr>
                <w:rFonts w:ascii="Segoe UI" w:hAnsi="Segoe UI" w:cs="Segoe UI"/>
                <w:b/>
                <w:bCs/>
                <w:sz w:val="20"/>
                <w:szCs w:val="20"/>
              </w:rPr>
              <w:t>PLEASE NOTE FOR PURPOSES OF THIS SECTION</w:t>
            </w:r>
            <w:r w:rsidRPr="00661032">
              <w:rPr>
                <w:rFonts w:ascii="Segoe UI" w:hAnsi="Segoe UI" w:cs="Segoe UI"/>
                <w:sz w:val="20"/>
                <w:szCs w:val="20"/>
              </w:rPr>
              <w:t>:</w:t>
            </w:r>
          </w:p>
          <w:p w14:paraId="0C3D4149" w14:textId="77777777" w:rsidR="00624327" w:rsidRPr="00D07256" w:rsidRDefault="00624327" w:rsidP="000157D6">
            <w:pPr>
              <w:pStyle w:val="ListParagraph"/>
              <w:numPr>
                <w:ilvl w:val="0"/>
                <w:numId w:val="35"/>
              </w:numPr>
              <w:autoSpaceDE w:val="0"/>
              <w:autoSpaceDN w:val="0"/>
              <w:adjustRightInd w:val="0"/>
              <w:spacing w:line="276" w:lineRule="auto"/>
              <w:ind w:left="560"/>
              <w:rPr>
                <w:rFonts w:ascii="Segoe UI" w:hAnsi="Segoe UI" w:cs="Segoe UI"/>
                <w:i/>
                <w:iCs/>
                <w:sz w:val="20"/>
                <w:szCs w:val="20"/>
              </w:rPr>
            </w:pPr>
            <w:r w:rsidRPr="00D07256">
              <w:rPr>
                <w:rFonts w:ascii="Segoe UI" w:hAnsi="Segoe UI" w:cs="Segoe UI"/>
                <w:i/>
                <w:iCs/>
                <w:sz w:val="20"/>
                <w:szCs w:val="20"/>
              </w:rPr>
              <w:t xml:space="preserve">The monitoring universe includes both residential and nonresidential facilities, as the monitoring requirement under </w:t>
            </w:r>
            <w:hyperlink r:id="rId63" w:history="1">
              <w:r w:rsidRPr="00D07256">
                <w:rPr>
                  <w:rStyle w:val="Hyperlink"/>
                  <w:rFonts w:ascii="Segoe UI" w:hAnsi="Segoe UI" w:cs="Segoe UI"/>
                  <w:i/>
                  <w:iCs/>
                  <w:sz w:val="20"/>
                  <w:szCs w:val="20"/>
                </w:rPr>
                <w:t>34 U.S.C. § 11133(a)(14)</w:t>
              </w:r>
            </w:hyperlink>
            <w:r w:rsidRPr="00D07256">
              <w:rPr>
                <w:rFonts w:ascii="Segoe UI" w:hAnsi="Segoe UI" w:cs="Segoe UI"/>
                <w:i/>
                <w:iCs/>
                <w:sz w:val="20"/>
                <w:szCs w:val="20"/>
              </w:rPr>
              <w:t xml:space="preserve"> is not limited to residential facilities.</w:t>
            </w:r>
          </w:p>
          <w:p w14:paraId="24FE3994" w14:textId="77777777" w:rsidR="00624327" w:rsidRPr="00D07256" w:rsidRDefault="00624327" w:rsidP="000157D6">
            <w:pPr>
              <w:pStyle w:val="ListParagraph"/>
              <w:numPr>
                <w:ilvl w:val="0"/>
                <w:numId w:val="35"/>
              </w:numPr>
              <w:autoSpaceDE w:val="0"/>
              <w:autoSpaceDN w:val="0"/>
              <w:adjustRightInd w:val="0"/>
              <w:spacing w:line="276" w:lineRule="auto"/>
              <w:ind w:left="560"/>
              <w:rPr>
                <w:rFonts w:ascii="Segoe UI" w:hAnsi="Segoe UI" w:cs="Segoe UI"/>
                <w:i/>
                <w:iCs/>
                <w:sz w:val="20"/>
                <w:szCs w:val="20"/>
              </w:rPr>
            </w:pPr>
            <w:r w:rsidRPr="00D07256">
              <w:rPr>
                <w:rFonts w:ascii="Segoe UI" w:hAnsi="Segoe UI" w:cs="Segoe UI"/>
                <w:i/>
                <w:iCs/>
                <w:sz w:val="20"/>
                <w:szCs w:val="20"/>
              </w:rPr>
              <w:t xml:space="preserve">Mental health and substance abuse treatment facilities should not be included in the monitoring universe unless they meet the definition of “secure detention facility” at </w:t>
            </w:r>
            <w:hyperlink r:id="rId64" w:history="1">
              <w:r w:rsidRPr="00D07256">
                <w:rPr>
                  <w:rStyle w:val="Hyperlink"/>
                  <w:rFonts w:ascii="Segoe UI" w:hAnsi="Segoe UI" w:cs="Segoe UI"/>
                  <w:i/>
                  <w:iCs/>
                  <w:sz w:val="20"/>
                  <w:szCs w:val="20"/>
                </w:rPr>
                <w:t>34 U.S.C. § 11103(12)</w:t>
              </w:r>
            </w:hyperlink>
            <w:r w:rsidRPr="00D07256">
              <w:rPr>
                <w:rFonts w:ascii="Segoe UI" w:hAnsi="Segoe UI" w:cs="Segoe UI"/>
                <w:i/>
                <w:iCs/>
                <w:sz w:val="20"/>
                <w:szCs w:val="20"/>
              </w:rPr>
              <w:t xml:space="preserve"> or “secure correctional facility” at </w:t>
            </w:r>
            <w:hyperlink r:id="rId65" w:history="1">
              <w:r w:rsidRPr="00D07256">
                <w:rPr>
                  <w:rStyle w:val="Hyperlink"/>
                  <w:rFonts w:ascii="Segoe UI" w:hAnsi="Segoe UI" w:cs="Segoe UI"/>
                  <w:i/>
                  <w:iCs/>
                  <w:sz w:val="20"/>
                  <w:szCs w:val="20"/>
                </w:rPr>
                <w:t>34 U.S.C. § 11103(13)</w:t>
              </w:r>
            </w:hyperlink>
            <w:r w:rsidRPr="00D07256">
              <w:rPr>
                <w:rFonts w:ascii="Segoe UI" w:hAnsi="Segoe UI" w:cs="Segoe UI"/>
                <w:i/>
                <w:iCs/>
                <w:sz w:val="20"/>
                <w:szCs w:val="20"/>
              </w:rPr>
              <w:t>.</w:t>
            </w:r>
          </w:p>
          <w:p w14:paraId="47F3B51D" w14:textId="77777777" w:rsidR="00624327" w:rsidRPr="00D07256" w:rsidRDefault="00624327" w:rsidP="000157D6">
            <w:pPr>
              <w:pStyle w:val="ListParagraph"/>
              <w:numPr>
                <w:ilvl w:val="0"/>
                <w:numId w:val="35"/>
              </w:numPr>
              <w:autoSpaceDE w:val="0"/>
              <w:autoSpaceDN w:val="0"/>
              <w:adjustRightInd w:val="0"/>
              <w:spacing w:line="276" w:lineRule="auto"/>
              <w:ind w:left="560"/>
              <w:rPr>
                <w:rFonts w:ascii="Segoe UI" w:hAnsi="Segoe UI" w:cs="Segoe UI"/>
                <w:i/>
                <w:iCs/>
                <w:sz w:val="20"/>
                <w:szCs w:val="20"/>
              </w:rPr>
            </w:pPr>
            <w:r w:rsidRPr="00D07256">
              <w:rPr>
                <w:rFonts w:ascii="Segoe UI" w:hAnsi="Segoe UI" w:cs="Segoe UI"/>
                <w:i/>
                <w:iCs/>
                <w:sz w:val="20"/>
                <w:szCs w:val="20"/>
              </w:rPr>
              <w:t>States are not required to monitor nonsecure facilities and should not include them in the monitoring universe. In order to ensure that the monitoring universe includes all facilities that meet the statutory definition of “jail or lockup for adults,” (</w:t>
            </w:r>
            <w:hyperlink r:id="rId66" w:history="1">
              <w:r w:rsidRPr="00D07256">
                <w:rPr>
                  <w:rStyle w:val="Hyperlink"/>
                  <w:rFonts w:ascii="Segoe UI" w:hAnsi="Segoe UI" w:cs="Segoe UI"/>
                  <w:i/>
                  <w:iCs/>
                  <w:sz w:val="20"/>
                  <w:szCs w:val="20"/>
                </w:rPr>
                <w:t>34 U.S.C. § 11103(22)</w:t>
              </w:r>
            </w:hyperlink>
            <w:r w:rsidRPr="00D07256">
              <w:rPr>
                <w:rFonts w:ascii="Segoe UI" w:hAnsi="Segoe UI" w:cs="Segoe UI"/>
                <w:i/>
                <w:iCs/>
                <w:sz w:val="20"/>
                <w:szCs w:val="20"/>
              </w:rPr>
              <w:t>) “secure detention facility,” (</w:t>
            </w:r>
            <w:hyperlink r:id="rId67" w:history="1">
              <w:r w:rsidRPr="00D07256">
                <w:rPr>
                  <w:rStyle w:val="Hyperlink"/>
                  <w:rFonts w:ascii="Segoe UI" w:hAnsi="Segoe UI" w:cs="Segoe UI"/>
                  <w:i/>
                  <w:iCs/>
                  <w:sz w:val="20"/>
                  <w:szCs w:val="20"/>
                </w:rPr>
                <w:t>34 U.S.C. § 11103(12)</w:t>
              </w:r>
            </w:hyperlink>
            <w:r w:rsidRPr="00D07256">
              <w:rPr>
                <w:rFonts w:ascii="Segoe UI" w:hAnsi="Segoe UI" w:cs="Segoe UI"/>
                <w:i/>
                <w:iCs/>
                <w:sz w:val="20"/>
                <w:szCs w:val="20"/>
              </w:rPr>
              <w:t>), and “secure correctional facility,” (</w:t>
            </w:r>
            <w:hyperlink r:id="rId68" w:history="1">
              <w:r w:rsidRPr="00D07256">
                <w:rPr>
                  <w:rStyle w:val="Hyperlink"/>
                  <w:rFonts w:ascii="Segoe UI" w:hAnsi="Segoe UI" w:cs="Segoe UI"/>
                  <w:i/>
                  <w:iCs/>
                  <w:sz w:val="20"/>
                  <w:szCs w:val="20"/>
                </w:rPr>
                <w:t>34 U.S.C. § 11103(13)</w:t>
              </w:r>
            </w:hyperlink>
            <w:r w:rsidRPr="00D07256">
              <w:rPr>
                <w:rFonts w:ascii="Segoe UI" w:hAnsi="Segoe UI" w:cs="Segoe UI"/>
                <w:i/>
                <w:iCs/>
                <w:sz w:val="20"/>
                <w:szCs w:val="20"/>
              </w:rPr>
              <w:t>), however, states should have in place a process for identifying facilities that have changed from nonsecure to secure.</w:t>
            </w:r>
          </w:p>
          <w:p w14:paraId="79B6AEA6" w14:textId="77777777" w:rsidR="00241483" w:rsidRPr="00241483" w:rsidRDefault="00624327" w:rsidP="00241483">
            <w:pPr>
              <w:pStyle w:val="ListParagraph"/>
              <w:numPr>
                <w:ilvl w:val="0"/>
                <w:numId w:val="35"/>
              </w:numPr>
              <w:autoSpaceDE w:val="0"/>
              <w:autoSpaceDN w:val="0"/>
              <w:adjustRightInd w:val="0"/>
              <w:spacing w:line="276" w:lineRule="auto"/>
              <w:ind w:left="560" w:hanging="290"/>
            </w:pPr>
            <w:r w:rsidRPr="00D07256">
              <w:rPr>
                <w:rFonts w:ascii="Segoe UI" w:hAnsi="Segoe UI" w:cs="Segoe UI"/>
                <w:i/>
                <w:iCs/>
                <w:sz w:val="20"/>
                <w:szCs w:val="20"/>
              </w:rPr>
              <w:t>Any public facility owned or operated by a state (or a jurisdiction located in the state) must be included in that state’s monitoring universe.</w:t>
            </w:r>
          </w:p>
          <w:p w14:paraId="7195B481" w14:textId="3E12FE68" w:rsidR="00624327" w:rsidRPr="005442E7" w:rsidRDefault="00624327" w:rsidP="00241483">
            <w:pPr>
              <w:pStyle w:val="ListParagraph"/>
              <w:numPr>
                <w:ilvl w:val="0"/>
                <w:numId w:val="35"/>
              </w:numPr>
              <w:autoSpaceDE w:val="0"/>
              <w:autoSpaceDN w:val="0"/>
              <w:adjustRightInd w:val="0"/>
              <w:spacing w:after="120" w:line="276" w:lineRule="auto"/>
              <w:ind w:left="562" w:hanging="288"/>
            </w:pPr>
            <w:r w:rsidRPr="00D73A21">
              <w:rPr>
                <w:rFonts w:ascii="Segoe UI" w:hAnsi="Segoe UI" w:cs="Segoe UI"/>
                <w:i/>
                <w:iCs/>
                <w:sz w:val="20"/>
                <w:szCs w:val="20"/>
              </w:rPr>
              <w:t>When a state contracts with a private facility within the state’s own borders, that facility must be included within the state’s monitoring universe</w:t>
            </w:r>
            <w:r w:rsidRPr="00D73A21">
              <w:rPr>
                <w:rFonts w:ascii="Segoe UI" w:hAnsi="Segoe UI" w:cs="Segoe UI"/>
                <w:sz w:val="20"/>
                <w:szCs w:val="20"/>
              </w:rPr>
              <w:t>.</w:t>
            </w:r>
          </w:p>
        </w:tc>
      </w:tr>
    </w:tbl>
    <w:p w14:paraId="20F34499"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71FB615B" w14:textId="0ABEE321" w:rsidR="00EE79B6" w:rsidRDefault="0067351B" w:rsidP="00DA0F1A">
      <w:pPr>
        <w:pStyle w:val="Heading2"/>
      </w:pPr>
      <w:bookmarkStart w:id="29" w:name="_Toc90840477"/>
      <w:r>
        <w:t xml:space="preserve">G. </w:t>
      </w:r>
      <w:r w:rsidR="001279D6">
        <w:t>Classification of the Monitoring Universe</w:t>
      </w:r>
      <w:bookmarkEnd w:id="2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75"/>
        <w:gridCol w:w="4675"/>
      </w:tblGrid>
      <w:tr w:rsidR="00E01D71" w:rsidRPr="00527C7C" w14:paraId="09FB9889" w14:textId="77777777" w:rsidTr="00C80EB8">
        <w:trPr>
          <w:cantSplit/>
          <w:trHeight w:val="20"/>
          <w:tblHeader/>
        </w:trPr>
        <w:tc>
          <w:tcPr>
            <w:tcW w:w="0" w:type="auto"/>
            <w:shd w:val="clear" w:color="auto" w:fill="1E5F9F" w:themeFill="accent5"/>
            <w:vAlign w:val="center"/>
          </w:tcPr>
          <w:p w14:paraId="116DD40C"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SUMMARY OF ELEMENT</w:t>
            </w:r>
          </w:p>
        </w:tc>
        <w:tc>
          <w:tcPr>
            <w:tcW w:w="0" w:type="auto"/>
            <w:shd w:val="clear" w:color="auto" w:fill="1E5F9F" w:themeFill="accent5"/>
            <w:vAlign w:val="center"/>
          </w:tcPr>
          <w:p w14:paraId="3D6C9778"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STATE’S PLAN TO ADDRESS ELEMENT</w:t>
            </w:r>
          </w:p>
        </w:tc>
      </w:tr>
      <w:tr w:rsidR="00A0322C" w:rsidRPr="0018430F" w14:paraId="5912C9D2" w14:textId="77777777" w:rsidTr="00C80EB8">
        <w:trPr>
          <w:cantSplit/>
          <w:trHeight w:val="20"/>
        </w:trPr>
        <w:tc>
          <w:tcPr>
            <w:tcW w:w="4675" w:type="dxa"/>
            <w:shd w:val="clear" w:color="auto" w:fill="F0F2F8" w:themeFill="accent3" w:themeFillTint="33"/>
          </w:tcPr>
          <w:p w14:paraId="7181865F" w14:textId="49662366" w:rsidR="00A0322C" w:rsidRPr="784762C7" w:rsidRDefault="00A0322C" w:rsidP="00D07256">
            <w:pPr>
              <w:autoSpaceDE w:val="0"/>
              <w:autoSpaceDN w:val="0"/>
              <w:adjustRightInd w:val="0"/>
              <w:spacing w:line="276" w:lineRule="auto"/>
              <w:rPr>
                <w:rFonts w:ascii="Segoe UI" w:hAnsi="Segoe UI" w:cs="Segoe UI"/>
                <w:b/>
                <w:bCs/>
                <w:sz w:val="20"/>
                <w:szCs w:val="20"/>
              </w:rPr>
            </w:pPr>
            <w:r w:rsidRPr="784762C7">
              <w:rPr>
                <w:rFonts w:ascii="Segoe UI" w:hAnsi="Segoe UI" w:cs="Segoe UI"/>
                <w:sz w:val="20"/>
                <w:szCs w:val="20"/>
              </w:rPr>
              <w:t xml:space="preserve">States are required under </w:t>
            </w:r>
            <w:hyperlink r:id="rId69">
              <w:r w:rsidRPr="001D1A2F">
                <w:rPr>
                  <w:rStyle w:val="Hyperlink"/>
                  <w:rFonts w:ascii="Segoe UI" w:hAnsi="Segoe UI" w:cs="Segoe UI"/>
                  <w:sz w:val="20"/>
                  <w:szCs w:val="20"/>
                </w:rPr>
                <w:t>28 C.F.R. § 31.303(f)(1)(i)(B)</w:t>
              </w:r>
            </w:hyperlink>
            <w:r w:rsidRPr="001D1A2F">
              <w:rPr>
                <w:rFonts w:ascii="Segoe UI" w:hAnsi="Segoe UI" w:cs="Segoe UI"/>
                <w:color w:val="0000FF"/>
                <w:sz w:val="20"/>
                <w:szCs w:val="20"/>
              </w:rPr>
              <w:t xml:space="preserve"> </w:t>
            </w:r>
            <w:r w:rsidRPr="784762C7">
              <w:rPr>
                <w:rFonts w:ascii="Segoe UI" w:hAnsi="Segoe UI" w:cs="Segoe UI"/>
                <w:sz w:val="20"/>
                <w:szCs w:val="20"/>
              </w:rPr>
              <w:t>to</w:t>
            </w:r>
            <w:r>
              <w:rPr>
                <w:rFonts w:ascii="Segoe UI" w:hAnsi="Segoe UI" w:cs="Segoe UI"/>
                <w:sz w:val="20"/>
                <w:szCs w:val="20"/>
              </w:rPr>
              <w:t xml:space="preserve"> </w:t>
            </w:r>
            <w:r w:rsidRPr="00661032">
              <w:rPr>
                <w:rFonts w:ascii="Segoe UI" w:hAnsi="Segoe UI" w:cs="Segoe UI"/>
                <w:sz w:val="20"/>
                <w:szCs w:val="20"/>
              </w:rPr>
              <w:t>classify each facility in the monitoring universe to specify whether it is a (1) a jail or lockup for adults (</w:t>
            </w:r>
            <w:hyperlink r:id="rId70" w:history="1">
              <w:r w:rsidRPr="00304F1E">
                <w:rPr>
                  <w:rStyle w:val="Hyperlink"/>
                  <w:rFonts w:ascii="Segoe UI" w:hAnsi="Segoe UI" w:cs="Segoe UI"/>
                  <w:sz w:val="20"/>
                  <w:szCs w:val="20"/>
                </w:rPr>
                <w:t>34 U.S.C. § 11103(22)</w:t>
              </w:r>
            </w:hyperlink>
            <w:r w:rsidRPr="00661032">
              <w:rPr>
                <w:rFonts w:ascii="Segoe UI" w:hAnsi="Segoe UI" w:cs="Segoe UI"/>
                <w:sz w:val="20"/>
                <w:szCs w:val="20"/>
              </w:rPr>
              <w:t>); (2) secure detention facility (</w:t>
            </w:r>
            <w:hyperlink r:id="rId71" w:history="1">
              <w:r w:rsidRPr="006F7840">
                <w:rPr>
                  <w:rStyle w:val="Hyperlink"/>
                  <w:rFonts w:ascii="Segoe UI" w:hAnsi="Segoe UI" w:cs="Segoe UI"/>
                  <w:sz w:val="20"/>
                  <w:szCs w:val="20"/>
                </w:rPr>
                <w:t>34 U.S.C. § 11103(12)</w:t>
              </w:r>
            </w:hyperlink>
            <w:r w:rsidRPr="006F7840">
              <w:rPr>
                <w:rFonts w:ascii="Segoe UI" w:hAnsi="Segoe UI" w:cs="Segoe UI"/>
                <w:sz w:val="20"/>
                <w:szCs w:val="20"/>
              </w:rPr>
              <w:t>);</w:t>
            </w:r>
            <w:r w:rsidRPr="00661032">
              <w:rPr>
                <w:rFonts w:ascii="Segoe UI" w:hAnsi="Segoe UI" w:cs="Segoe UI"/>
                <w:sz w:val="20"/>
                <w:szCs w:val="20"/>
              </w:rPr>
              <w:t xml:space="preserve"> or (3) secure correctional facility (</w:t>
            </w:r>
            <w:hyperlink r:id="rId72" w:history="1">
              <w:r w:rsidRPr="00F2070E">
                <w:rPr>
                  <w:rStyle w:val="Hyperlink"/>
                  <w:rFonts w:ascii="Segoe UI" w:hAnsi="Segoe UI" w:cs="Segoe UI"/>
                  <w:sz w:val="20"/>
                  <w:szCs w:val="20"/>
                </w:rPr>
                <w:t>34 U.S.C. § 11103(13)</w:t>
              </w:r>
            </w:hyperlink>
            <w:r w:rsidRPr="00661032">
              <w:rPr>
                <w:rFonts w:ascii="Segoe UI" w:hAnsi="Segoe UI" w:cs="Segoe UI"/>
                <w:sz w:val="20"/>
                <w:szCs w:val="20"/>
              </w:rPr>
              <w:t>).</w:t>
            </w:r>
          </w:p>
        </w:tc>
        <w:tc>
          <w:tcPr>
            <w:tcW w:w="4675" w:type="dxa"/>
          </w:tcPr>
          <w:p w14:paraId="110CCE8B" w14:textId="03C07E65" w:rsidR="00A0322C" w:rsidRPr="00605482" w:rsidRDefault="00A0322C" w:rsidP="007D2F22">
            <w:pPr>
              <w:autoSpaceDE w:val="0"/>
              <w:autoSpaceDN w:val="0"/>
              <w:adjustRightInd w:val="0"/>
              <w:spacing w:line="276" w:lineRule="auto"/>
              <w:rPr>
                <w:rFonts w:ascii="Segoe UI" w:hAnsi="Segoe UI" w:cs="Segoe UI"/>
                <w:b/>
                <w:bCs/>
                <w:sz w:val="20"/>
                <w:szCs w:val="20"/>
              </w:rPr>
            </w:pPr>
            <w:r w:rsidRPr="00661032">
              <w:rPr>
                <w:rFonts w:ascii="Segoe UI" w:hAnsi="Segoe UI" w:cs="Segoe UI"/>
                <w:i/>
                <w:iCs/>
                <w:sz w:val="20"/>
                <w:szCs w:val="20"/>
              </w:rPr>
              <w:t>The following bullets describe information that states must include, at a minimum, in the narrative addressing the classification requirement:</w:t>
            </w:r>
          </w:p>
          <w:p w14:paraId="7C624A89" w14:textId="18663E9E" w:rsidR="00A0322C" w:rsidRPr="00D2357D" w:rsidRDefault="00A0322C" w:rsidP="00624327">
            <w:pPr>
              <w:pStyle w:val="ListParagraph"/>
              <w:numPr>
                <w:ilvl w:val="0"/>
                <w:numId w:val="36"/>
              </w:numPr>
              <w:autoSpaceDE w:val="0"/>
              <w:autoSpaceDN w:val="0"/>
              <w:adjustRightInd w:val="0"/>
              <w:spacing w:line="276" w:lineRule="auto"/>
              <w:ind w:left="520"/>
              <w:rPr>
                <w:rFonts w:ascii="Segoe UI" w:hAnsi="Segoe UI" w:cs="Segoe UI"/>
                <w:i/>
                <w:iCs/>
                <w:sz w:val="20"/>
                <w:szCs w:val="20"/>
              </w:rPr>
            </w:pPr>
            <w:r w:rsidRPr="00D2357D">
              <w:rPr>
                <w:rFonts w:ascii="Segoe UI" w:hAnsi="Segoe UI" w:cs="Segoe UI"/>
                <w:i/>
                <w:iCs/>
                <w:sz w:val="20"/>
                <w:szCs w:val="20"/>
              </w:rPr>
              <w:t>The DSA’s process for classifying facilities in the monitoring universe as adult jails, adult lockups, secure detention facilities, or secure correctional facilities</w:t>
            </w:r>
          </w:p>
          <w:p w14:paraId="5FBF8CA2" w14:textId="5F154EA1" w:rsidR="00A0322C" w:rsidRPr="00D2357D" w:rsidRDefault="00A0322C" w:rsidP="00624327">
            <w:pPr>
              <w:pStyle w:val="ListParagraph"/>
              <w:numPr>
                <w:ilvl w:val="0"/>
                <w:numId w:val="36"/>
              </w:numPr>
              <w:autoSpaceDE w:val="0"/>
              <w:autoSpaceDN w:val="0"/>
              <w:adjustRightInd w:val="0"/>
              <w:spacing w:line="276" w:lineRule="auto"/>
              <w:ind w:left="520"/>
              <w:rPr>
                <w:rFonts w:ascii="Segoe UI" w:hAnsi="Segoe UI" w:cs="Segoe UI"/>
                <w:i/>
                <w:iCs/>
                <w:sz w:val="20"/>
                <w:szCs w:val="20"/>
              </w:rPr>
            </w:pPr>
            <w:r w:rsidRPr="00D2357D">
              <w:rPr>
                <w:rFonts w:ascii="Segoe UI" w:hAnsi="Segoe UI" w:cs="Segoe UI"/>
                <w:i/>
                <w:iCs/>
                <w:sz w:val="20"/>
                <w:szCs w:val="20"/>
              </w:rPr>
              <w:t>The state must provide that, for each facility in the monitoring universe, it indicates the facility type (i.e., adult jail, adult lockup, secure detention facility, or secure correctional facility)</w:t>
            </w:r>
          </w:p>
          <w:p w14:paraId="0A1016D7" w14:textId="214A492B" w:rsidR="00A0322C" w:rsidRPr="00D2357D" w:rsidRDefault="00A0322C" w:rsidP="00624327">
            <w:pPr>
              <w:pStyle w:val="ListParagraph"/>
              <w:numPr>
                <w:ilvl w:val="0"/>
                <w:numId w:val="36"/>
              </w:numPr>
              <w:autoSpaceDE w:val="0"/>
              <w:autoSpaceDN w:val="0"/>
              <w:adjustRightInd w:val="0"/>
              <w:spacing w:line="276" w:lineRule="auto"/>
              <w:ind w:left="520"/>
              <w:rPr>
                <w:rFonts w:ascii="Segoe UI" w:hAnsi="Segoe UI" w:cs="Segoe UI"/>
                <w:i/>
                <w:iCs/>
                <w:sz w:val="20"/>
                <w:szCs w:val="20"/>
              </w:rPr>
            </w:pPr>
            <w:r w:rsidRPr="00D2357D">
              <w:rPr>
                <w:rFonts w:ascii="Segoe UI" w:hAnsi="Segoe UI" w:cs="Segoe UI"/>
                <w:i/>
                <w:iCs/>
                <w:sz w:val="20"/>
                <w:szCs w:val="20"/>
              </w:rPr>
              <w:t>The state must provide that, for each facility in the monitoring universe, it indicates whether it is residential or nonresidential</w:t>
            </w:r>
          </w:p>
          <w:p w14:paraId="5B70D451" w14:textId="77777777" w:rsidR="00A0322C" w:rsidRDefault="00A0322C" w:rsidP="00496368">
            <w:pPr>
              <w:pStyle w:val="ListParagraph"/>
              <w:numPr>
                <w:ilvl w:val="0"/>
                <w:numId w:val="36"/>
              </w:numPr>
              <w:autoSpaceDE w:val="0"/>
              <w:autoSpaceDN w:val="0"/>
              <w:adjustRightInd w:val="0"/>
              <w:spacing w:after="120" w:line="276" w:lineRule="auto"/>
              <w:ind w:left="518"/>
              <w:contextualSpacing w:val="0"/>
              <w:rPr>
                <w:rFonts w:ascii="Segoe UI" w:hAnsi="Segoe UI" w:cs="Segoe UI"/>
                <w:i/>
                <w:iCs/>
                <w:sz w:val="20"/>
                <w:szCs w:val="20"/>
              </w:rPr>
            </w:pPr>
            <w:r w:rsidRPr="001C160D">
              <w:rPr>
                <w:rFonts w:ascii="Segoe UI" w:hAnsi="Segoe UI" w:cs="Segoe UI"/>
                <w:i/>
                <w:iCs/>
                <w:sz w:val="20"/>
                <w:szCs w:val="20"/>
              </w:rPr>
              <w:t>The state must provide that, for each facility in the monitoring universe, it indicates whether the facility is juveniles-only, adults-only, or juveniles and adults. (Note that some of these categories may overlap: e.g., all or part of a jail or lockup may also meet the definition of a secure detention or correctional facility).</w:t>
            </w:r>
          </w:p>
          <w:p w14:paraId="5731D5B7" w14:textId="77777777" w:rsidR="00496368" w:rsidRPr="00661032" w:rsidRDefault="00496368" w:rsidP="00496368">
            <w:pPr>
              <w:autoSpaceDE w:val="0"/>
              <w:autoSpaceDN w:val="0"/>
              <w:adjustRightInd w:val="0"/>
              <w:spacing w:line="276" w:lineRule="auto"/>
              <w:rPr>
                <w:rFonts w:ascii="Segoe UI" w:hAnsi="Segoe UI" w:cs="Segoe UI"/>
                <w:b/>
                <w:bCs/>
                <w:sz w:val="20"/>
                <w:szCs w:val="20"/>
              </w:rPr>
            </w:pPr>
            <w:r w:rsidRPr="00661032">
              <w:rPr>
                <w:rFonts w:ascii="Segoe UI" w:hAnsi="Segoe UI" w:cs="Segoe UI"/>
                <w:b/>
                <w:bCs/>
                <w:sz w:val="20"/>
                <w:szCs w:val="20"/>
              </w:rPr>
              <w:t>PLEASE NOTE FOR PURPOSES OF THIS SECTION:</w:t>
            </w:r>
          </w:p>
          <w:p w14:paraId="2DE0ACA4" w14:textId="77777777" w:rsidR="00496368" w:rsidRPr="001C160D" w:rsidRDefault="00496368" w:rsidP="00496368">
            <w:pPr>
              <w:pStyle w:val="ListParagraph"/>
              <w:numPr>
                <w:ilvl w:val="0"/>
                <w:numId w:val="37"/>
              </w:numPr>
              <w:autoSpaceDE w:val="0"/>
              <w:autoSpaceDN w:val="0"/>
              <w:adjustRightInd w:val="0"/>
              <w:spacing w:line="276" w:lineRule="auto"/>
              <w:ind w:left="520"/>
              <w:rPr>
                <w:rFonts w:ascii="Segoe UI" w:hAnsi="Segoe UI" w:cs="Segoe UI"/>
                <w:i/>
                <w:iCs/>
                <w:sz w:val="20"/>
                <w:szCs w:val="20"/>
              </w:rPr>
            </w:pPr>
            <w:r w:rsidRPr="001C160D">
              <w:rPr>
                <w:rFonts w:ascii="Segoe UI" w:hAnsi="Segoe UI" w:cs="Segoe UI"/>
                <w:i/>
                <w:iCs/>
                <w:sz w:val="20"/>
                <w:szCs w:val="20"/>
              </w:rPr>
              <w:t xml:space="preserve">Facilities in the monitoring universe must be classified only according to the four types of facilities listed in </w:t>
            </w:r>
            <w:hyperlink r:id="rId73" w:history="1">
              <w:r w:rsidRPr="00F2070E">
                <w:rPr>
                  <w:rStyle w:val="Hyperlink"/>
                  <w:rFonts w:ascii="Segoe UI" w:hAnsi="Segoe UI" w:cs="Segoe UI"/>
                  <w:i/>
                  <w:iCs/>
                  <w:sz w:val="20"/>
                  <w:szCs w:val="20"/>
                </w:rPr>
                <w:t>34 U.S.C. § 11133(a)(14</w:t>
              </w:r>
            </w:hyperlink>
            <w:r w:rsidRPr="00605482">
              <w:rPr>
                <w:rFonts w:ascii="Segoe UI" w:hAnsi="Segoe UI" w:cs="Segoe UI"/>
                <w:i/>
                <w:iCs/>
                <w:sz w:val="20"/>
                <w:szCs w:val="20"/>
              </w:rPr>
              <w:t>)</w:t>
            </w:r>
            <w:r w:rsidRPr="58EAC94E">
              <w:rPr>
                <w:rFonts w:ascii="Segoe UI" w:hAnsi="Segoe UI" w:cs="Segoe UI"/>
                <w:i/>
                <w:iCs/>
                <w:sz w:val="20"/>
                <w:szCs w:val="20"/>
              </w:rPr>
              <w:t>:</w:t>
            </w:r>
            <w:r w:rsidRPr="001C160D">
              <w:rPr>
                <w:rFonts w:ascii="Segoe UI" w:hAnsi="Segoe UI" w:cs="Segoe UI"/>
                <w:i/>
                <w:iCs/>
                <w:sz w:val="20"/>
                <w:szCs w:val="20"/>
              </w:rPr>
              <w:t xml:space="preserve"> jails, lockups, secure detention facilities, and secure correctional facilities.</w:t>
            </w:r>
          </w:p>
          <w:p w14:paraId="2648FCB1" w14:textId="3A6455AE" w:rsidR="00496368" w:rsidRPr="00496368" w:rsidRDefault="00496368" w:rsidP="00167349">
            <w:pPr>
              <w:pStyle w:val="ListParagraph"/>
              <w:numPr>
                <w:ilvl w:val="0"/>
                <w:numId w:val="37"/>
              </w:numPr>
              <w:autoSpaceDE w:val="0"/>
              <w:autoSpaceDN w:val="0"/>
              <w:adjustRightInd w:val="0"/>
              <w:spacing w:after="120" w:line="276" w:lineRule="auto"/>
              <w:ind w:left="518"/>
              <w:contextualSpacing w:val="0"/>
              <w:rPr>
                <w:rFonts w:ascii="Segoe UI" w:hAnsi="Segoe UI" w:cs="Segoe UI"/>
                <w:i/>
                <w:iCs/>
                <w:sz w:val="20"/>
                <w:szCs w:val="20"/>
              </w:rPr>
            </w:pPr>
            <w:r w:rsidRPr="46D687F2">
              <w:rPr>
                <w:rFonts w:ascii="Segoe UI" w:hAnsi="Segoe UI" w:cs="Segoe UI"/>
                <w:i/>
                <w:iCs/>
                <w:sz w:val="20"/>
                <w:szCs w:val="20"/>
              </w:rPr>
              <w:t xml:space="preserve">Prisons fall within the definition of “secure correctional facility” at </w:t>
            </w:r>
            <w:hyperlink r:id="rId74" w:history="1">
              <w:r w:rsidRPr="00F2070E">
                <w:rPr>
                  <w:rStyle w:val="Hyperlink"/>
                  <w:rFonts w:ascii="Segoe UI" w:hAnsi="Segoe UI" w:cs="Segoe UI"/>
                  <w:i/>
                  <w:iCs/>
                  <w:sz w:val="20"/>
                  <w:szCs w:val="20"/>
                </w:rPr>
                <w:t>34 U.S.C. § 11103(13).</w:t>
              </w:r>
            </w:hyperlink>
          </w:p>
        </w:tc>
      </w:tr>
      <w:tr w:rsidR="00624327" w:rsidRPr="0018430F" w14:paraId="740C548E" w14:textId="77777777" w:rsidTr="00C80EB8">
        <w:trPr>
          <w:cantSplit/>
          <w:trHeight w:val="20"/>
        </w:trPr>
        <w:tc>
          <w:tcPr>
            <w:tcW w:w="4675" w:type="dxa"/>
            <w:shd w:val="clear" w:color="auto" w:fill="F0F2F8" w:themeFill="accent3" w:themeFillTint="33"/>
          </w:tcPr>
          <w:p w14:paraId="624D672D" w14:textId="1814CDE4" w:rsidR="00624327" w:rsidRPr="784762C7" w:rsidRDefault="00624327" w:rsidP="000157D6">
            <w:pPr>
              <w:autoSpaceDE w:val="0"/>
              <w:autoSpaceDN w:val="0"/>
              <w:adjustRightInd w:val="0"/>
              <w:spacing w:line="276" w:lineRule="auto"/>
              <w:rPr>
                <w:rFonts w:ascii="Segoe UI" w:hAnsi="Segoe UI" w:cs="Segoe UI"/>
                <w:b/>
                <w:bCs/>
                <w:sz w:val="20"/>
                <w:szCs w:val="20"/>
              </w:rPr>
            </w:pPr>
          </w:p>
        </w:tc>
        <w:tc>
          <w:tcPr>
            <w:tcW w:w="4675" w:type="dxa"/>
          </w:tcPr>
          <w:p w14:paraId="5FF52E54" w14:textId="77777777" w:rsidR="00624327" w:rsidRPr="001C160D" w:rsidRDefault="00624327" w:rsidP="00624327">
            <w:pPr>
              <w:pStyle w:val="ListParagraph"/>
              <w:numPr>
                <w:ilvl w:val="0"/>
                <w:numId w:val="37"/>
              </w:numPr>
              <w:autoSpaceDE w:val="0"/>
              <w:autoSpaceDN w:val="0"/>
              <w:adjustRightInd w:val="0"/>
              <w:spacing w:line="276" w:lineRule="auto"/>
              <w:ind w:left="520"/>
              <w:rPr>
                <w:rFonts w:ascii="Segoe UI" w:hAnsi="Segoe UI" w:cs="Segoe UI"/>
                <w:i/>
                <w:iCs/>
                <w:sz w:val="20"/>
                <w:szCs w:val="20"/>
              </w:rPr>
            </w:pPr>
            <w:r w:rsidRPr="001C160D">
              <w:rPr>
                <w:rFonts w:ascii="Segoe UI" w:hAnsi="Segoe UI" w:cs="Segoe UI"/>
                <w:i/>
                <w:iCs/>
                <w:sz w:val="20"/>
                <w:szCs w:val="20"/>
              </w:rPr>
              <w:t xml:space="preserve">Court holding facilities fall within the definition of “jail or lockup for adults” at </w:t>
            </w:r>
            <w:hyperlink r:id="rId75" w:history="1">
              <w:r w:rsidRPr="00F2070E">
                <w:rPr>
                  <w:rStyle w:val="Hyperlink"/>
                  <w:rFonts w:ascii="Segoe UI" w:hAnsi="Segoe UI" w:cs="Segoe UI"/>
                  <w:i/>
                  <w:iCs/>
                  <w:sz w:val="20"/>
                  <w:szCs w:val="20"/>
                </w:rPr>
                <w:t xml:space="preserve">34 U.S.C. § 11103(22). </w:t>
              </w:r>
            </w:hyperlink>
            <w:r w:rsidRPr="001C160D">
              <w:rPr>
                <w:rFonts w:ascii="Segoe UI" w:hAnsi="Segoe UI" w:cs="Segoe UI"/>
                <w:i/>
                <w:iCs/>
                <w:sz w:val="20"/>
                <w:szCs w:val="20"/>
              </w:rPr>
              <w:t xml:space="preserve">(The definition of “court holding facility” in OJJDP policy guidance published in the Federal Register in 1988 is no longer valid, as that guidance was rescinded on July 3, 2018.) </w:t>
            </w:r>
          </w:p>
          <w:p w14:paraId="5BFF47C5" w14:textId="77777777" w:rsidR="00624327" w:rsidRDefault="00624327" w:rsidP="00624327">
            <w:pPr>
              <w:pStyle w:val="ListParagraph"/>
              <w:numPr>
                <w:ilvl w:val="0"/>
                <w:numId w:val="37"/>
              </w:numPr>
              <w:autoSpaceDE w:val="0"/>
              <w:autoSpaceDN w:val="0"/>
              <w:adjustRightInd w:val="0"/>
              <w:spacing w:line="276" w:lineRule="auto"/>
              <w:ind w:left="520"/>
              <w:rPr>
                <w:rFonts w:ascii="Segoe UI" w:hAnsi="Segoe UI" w:cs="Segoe UI"/>
                <w:i/>
                <w:iCs/>
                <w:sz w:val="20"/>
                <w:szCs w:val="20"/>
              </w:rPr>
            </w:pPr>
            <w:r w:rsidRPr="001C160D">
              <w:rPr>
                <w:rFonts w:ascii="Segoe UI" w:hAnsi="Segoe UI" w:cs="Segoe UI"/>
                <w:i/>
                <w:iCs/>
                <w:sz w:val="20"/>
                <w:szCs w:val="20"/>
              </w:rPr>
              <w:t>Lockups are, by definition, secure facilities.</w:t>
            </w:r>
          </w:p>
          <w:p w14:paraId="6B71490C" w14:textId="77777777" w:rsidR="00624327" w:rsidRPr="007D2F22" w:rsidRDefault="00624327" w:rsidP="00C80EB8">
            <w:pPr>
              <w:pStyle w:val="ListParagraph"/>
              <w:numPr>
                <w:ilvl w:val="0"/>
                <w:numId w:val="37"/>
              </w:numPr>
              <w:autoSpaceDE w:val="0"/>
              <w:autoSpaceDN w:val="0"/>
              <w:adjustRightInd w:val="0"/>
              <w:spacing w:after="120" w:line="276" w:lineRule="auto"/>
              <w:ind w:left="518"/>
              <w:rPr>
                <w:rFonts w:ascii="Segoe UI" w:hAnsi="Segoe UI" w:cs="Segoe UI"/>
                <w:i/>
                <w:iCs/>
                <w:sz w:val="20"/>
                <w:szCs w:val="20"/>
              </w:rPr>
            </w:pPr>
            <w:r w:rsidRPr="007D2F22">
              <w:rPr>
                <w:rFonts w:ascii="Segoe UI" w:hAnsi="Segoe UI" w:cs="Segoe UI"/>
                <w:i/>
                <w:iCs/>
                <w:sz w:val="20"/>
                <w:szCs w:val="20"/>
              </w:rPr>
              <w:t xml:space="preserve">OJJDP recommends that </w:t>
            </w:r>
            <w:r>
              <w:rPr>
                <w:rFonts w:ascii="Segoe UI" w:hAnsi="Segoe UI" w:cs="Segoe UI"/>
                <w:i/>
                <w:iCs/>
                <w:sz w:val="20"/>
                <w:szCs w:val="20"/>
              </w:rPr>
              <w:t>s</w:t>
            </w:r>
            <w:r w:rsidRPr="007D2F22">
              <w:rPr>
                <w:rFonts w:ascii="Segoe UI" w:hAnsi="Segoe UI" w:cs="Segoe UI"/>
                <w:i/>
                <w:iCs/>
                <w:sz w:val="20"/>
                <w:szCs w:val="20"/>
              </w:rPr>
              <w:t>tates include as an attachment to this manual a list of facilities within its monitoring universe, and whether each facility is classified as an adult jail, adult lockup, secure detention facility, or secure correctional facility.</w:t>
            </w:r>
          </w:p>
        </w:tc>
      </w:tr>
    </w:tbl>
    <w:p w14:paraId="2F9B5CED"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07CF0910" w14:textId="7C754084" w:rsidR="00EE79B6" w:rsidRDefault="0067351B" w:rsidP="00DA0F1A">
      <w:pPr>
        <w:pStyle w:val="Heading2"/>
      </w:pPr>
      <w:bookmarkStart w:id="30" w:name="_Toc90840478"/>
      <w:r>
        <w:t xml:space="preserve">H. </w:t>
      </w:r>
      <w:r w:rsidR="001279D6">
        <w:t>Inspection of Facilities</w:t>
      </w:r>
      <w:bookmarkEnd w:id="3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75"/>
        <w:gridCol w:w="4675"/>
      </w:tblGrid>
      <w:tr w:rsidR="00E01D71" w:rsidRPr="00527C7C" w14:paraId="6113DC05" w14:textId="77777777" w:rsidTr="00C80EB8">
        <w:trPr>
          <w:cantSplit/>
          <w:trHeight w:val="20"/>
          <w:tblHeader/>
        </w:trPr>
        <w:tc>
          <w:tcPr>
            <w:tcW w:w="0" w:type="auto"/>
            <w:shd w:val="clear" w:color="auto" w:fill="1E5F9F" w:themeFill="accent5"/>
            <w:vAlign w:val="center"/>
          </w:tcPr>
          <w:p w14:paraId="5AF803EB"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SUMMARY OF ELEMENT</w:t>
            </w:r>
          </w:p>
        </w:tc>
        <w:tc>
          <w:tcPr>
            <w:tcW w:w="0" w:type="auto"/>
            <w:shd w:val="clear" w:color="auto" w:fill="1E5F9F" w:themeFill="accent5"/>
            <w:vAlign w:val="center"/>
          </w:tcPr>
          <w:p w14:paraId="77BB21FD"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STATE’S PLAN TO ADDRESS ELEMENT</w:t>
            </w:r>
          </w:p>
        </w:tc>
      </w:tr>
      <w:tr w:rsidR="00A0322C" w:rsidRPr="0018430F" w14:paraId="19C1EBFC" w14:textId="77777777" w:rsidTr="00C80EB8">
        <w:trPr>
          <w:cantSplit/>
          <w:trHeight w:val="20"/>
        </w:trPr>
        <w:tc>
          <w:tcPr>
            <w:tcW w:w="4675" w:type="dxa"/>
            <w:shd w:val="clear" w:color="auto" w:fill="F0F2F8" w:themeFill="accent3" w:themeFillTint="33"/>
          </w:tcPr>
          <w:p w14:paraId="5FC20B73" w14:textId="116A81F9" w:rsidR="00A0322C" w:rsidRPr="00B12389" w:rsidRDefault="00A0322C" w:rsidP="00754C47">
            <w:pPr>
              <w:autoSpaceDE w:val="0"/>
              <w:autoSpaceDN w:val="0"/>
              <w:adjustRightInd w:val="0"/>
              <w:spacing w:line="276" w:lineRule="auto"/>
              <w:rPr>
                <w:rFonts w:ascii="Segoe UI" w:hAnsi="Segoe UI" w:cs="Segoe UI"/>
                <w:sz w:val="20"/>
                <w:szCs w:val="20"/>
              </w:rPr>
            </w:pPr>
            <w:r w:rsidRPr="00C011EF">
              <w:rPr>
                <w:rFonts w:ascii="Segoe UI" w:hAnsi="Segoe UI" w:cs="Segoe UI"/>
                <w:sz w:val="20"/>
                <w:szCs w:val="20"/>
              </w:rPr>
              <w:t xml:space="preserve">Pursuant to </w:t>
            </w:r>
            <w:hyperlink r:id="rId76" w:anchor="p-31.303(f)(1)(i)(C)">
              <w:r w:rsidRPr="001D1A2F">
                <w:rPr>
                  <w:rStyle w:val="Hyperlink"/>
                  <w:rFonts w:ascii="Segoe UI" w:hAnsi="Segoe UI" w:cs="Segoe UI"/>
                  <w:sz w:val="20"/>
                  <w:szCs w:val="20"/>
                </w:rPr>
                <w:t>28 C.F.R. § 31.303(f)(1)(i)(C)</w:t>
              </w:r>
            </w:hyperlink>
            <w:r w:rsidRPr="626AA25F">
              <w:rPr>
                <w:rFonts w:ascii="Segoe UI" w:hAnsi="Segoe UI" w:cs="Segoe UI"/>
                <w:sz w:val="20"/>
                <w:szCs w:val="20"/>
              </w:rPr>
              <w:t>,</w:t>
            </w:r>
            <w:r w:rsidRPr="00C011EF">
              <w:rPr>
                <w:rFonts w:ascii="Segoe UI" w:hAnsi="Segoe UI" w:cs="Segoe UI"/>
                <w:sz w:val="20"/>
                <w:szCs w:val="20"/>
              </w:rPr>
              <w:t xml:space="preserve"> inspection of facilities is necessary to ensure an accurate assessment of each facility’s classification and record keeping.</w:t>
            </w:r>
          </w:p>
        </w:tc>
        <w:tc>
          <w:tcPr>
            <w:tcW w:w="4675" w:type="dxa"/>
          </w:tcPr>
          <w:p w14:paraId="323E245A" w14:textId="29B3B8A6" w:rsidR="00A0322C" w:rsidRDefault="00A0322C" w:rsidP="003B0D09">
            <w:pPr>
              <w:autoSpaceDE w:val="0"/>
              <w:autoSpaceDN w:val="0"/>
              <w:adjustRightInd w:val="0"/>
              <w:spacing w:line="276" w:lineRule="auto"/>
              <w:rPr>
                <w:rFonts w:ascii="Segoe UI" w:hAnsi="Segoe UI" w:cs="Segoe UI"/>
                <w:i/>
                <w:iCs/>
                <w:sz w:val="20"/>
                <w:szCs w:val="20"/>
              </w:rPr>
            </w:pPr>
            <w:r w:rsidRPr="003B0D09">
              <w:rPr>
                <w:rFonts w:ascii="Segoe UI" w:hAnsi="Segoe UI" w:cs="Segoe UI"/>
                <w:i/>
                <w:iCs/>
                <w:sz w:val="20"/>
                <w:szCs w:val="20"/>
              </w:rPr>
              <w:t>The following bullets describe information that states must include, at a minimum, in the narrative addressing the inspection requirement. For each type of facility (adult jails, adult lockups, secure detention facilities, and secure correctional facilities) describe the following:</w:t>
            </w:r>
          </w:p>
          <w:p w14:paraId="150567EA" w14:textId="77777777" w:rsidR="00A0322C" w:rsidRPr="003B0D09" w:rsidRDefault="00A0322C" w:rsidP="00624327">
            <w:pPr>
              <w:pStyle w:val="ListParagraph"/>
              <w:numPr>
                <w:ilvl w:val="0"/>
                <w:numId w:val="38"/>
              </w:numPr>
              <w:autoSpaceDE w:val="0"/>
              <w:autoSpaceDN w:val="0"/>
              <w:adjustRightInd w:val="0"/>
              <w:spacing w:line="276" w:lineRule="auto"/>
              <w:ind w:left="520"/>
              <w:rPr>
                <w:rFonts w:ascii="Segoe UI" w:hAnsi="Segoe UI" w:cs="Segoe UI"/>
                <w:i/>
                <w:iCs/>
                <w:sz w:val="20"/>
                <w:szCs w:val="20"/>
              </w:rPr>
            </w:pPr>
            <w:r w:rsidRPr="003B0D09">
              <w:rPr>
                <w:rFonts w:ascii="Segoe UI" w:hAnsi="Segoe UI" w:cs="Segoe UI"/>
                <w:i/>
                <w:iCs/>
                <w:sz w:val="20"/>
                <w:szCs w:val="20"/>
              </w:rPr>
              <w:t xml:space="preserve">Frequency of inspections. </w:t>
            </w:r>
          </w:p>
          <w:p w14:paraId="0B703FF9" w14:textId="77777777" w:rsidR="00A0322C" w:rsidRPr="003B0D09" w:rsidRDefault="00A0322C" w:rsidP="00624327">
            <w:pPr>
              <w:pStyle w:val="ListParagraph"/>
              <w:numPr>
                <w:ilvl w:val="0"/>
                <w:numId w:val="38"/>
              </w:numPr>
              <w:autoSpaceDE w:val="0"/>
              <w:autoSpaceDN w:val="0"/>
              <w:adjustRightInd w:val="0"/>
              <w:spacing w:line="276" w:lineRule="auto"/>
              <w:ind w:left="520"/>
              <w:rPr>
                <w:rFonts w:ascii="Segoe UI" w:hAnsi="Segoe UI" w:cs="Segoe UI"/>
                <w:i/>
                <w:iCs/>
                <w:sz w:val="20"/>
                <w:szCs w:val="20"/>
              </w:rPr>
            </w:pPr>
            <w:r w:rsidRPr="003B0D09">
              <w:rPr>
                <w:rFonts w:ascii="Segoe UI" w:hAnsi="Segoe UI" w:cs="Segoe UI"/>
                <w:i/>
                <w:iCs/>
                <w:sz w:val="20"/>
                <w:szCs w:val="20"/>
              </w:rPr>
              <w:t>What the inspection entails.</w:t>
            </w:r>
          </w:p>
          <w:p w14:paraId="6C52DD44" w14:textId="6655E116" w:rsidR="00A0322C" w:rsidRPr="003B0D09" w:rsidRDefault="00A0322C" w:rsidP="00624327">
            <w:pPr>
              <w:pStyle w:val="ListParagraph"/>
              <w:numPr>
                <w:ilvl w:val="0"/>
                <w:numId w:val="38"/>
              </w:numPr>
              <w:autoSpaceDE w:val="0"/>
              <w:autoSpaceDN w:val="0"/>
              <w:adjustRightInd w:val="0"/>
              <w:spacing w:line="276" w:lineRule="auto"/>
              <w:ind w:left="520"/>
              <w:rPr>
                <w:rFonts w:ascii="Segoe UI" w:hAnsi="Segoe UI" w:cs="Segoe UI"/>
                <w:i/>
                <w:iCs/>
                <w:sz w:val="20"/>
                <w:szCs w:val="20"/>
              </w:rPr>
            </w:pPr>
            <w:r w:rsidRPr="003B0D09">
              <w:rPr>
                <w:rFonts w:ascii="Segoe UI" w:hAnsi="Segoe UI" w:cs="Segoe UI"/>
                <w:i/>
                <w:iCs/>
                <w:sz w:val="20"/>
                <w:szCs w:val="20"/>
              </w:rPr>
              <w:t>Whether the DSA conducts the inspections. If not, provide the name of the agency or other entity that conducts inspections.</w:t>
            </w:r>
          </w:p>
          <w:p w14:paraId="41FF612E" w14:textId="77777777" w:rsidR="00A0322C" w:rsidRPr="003B0D09" w:rsidRDefault="00A0322C" w:rsidP="00624327">
            <w:pPr>
              <w:pStyle w:val="ListParagraph"/>
              <w:numPr>
                <w:ilvl w:val="0"/>
                <w:numId w:val="38"/>
              </w:numPr>
              <w:autoSpaceDE w:val="0"/>
              <w:autoSpaceDN w:val="0"/>
              <w:adjustRightInd w:val="0"/>
              <w:spacing w:line="276" w:lineRule="auto"/>
              <w:ind w:left="520"/>
              <w:rPr>
                <w:rFonts w:ascii="Segoe UI" w:hAnsi="Segoe UI" w:cs="Segoe UI"/>
                <w:i/>
                <w:iCs/>
                <w:sz w:val="20"/>
                <w:szCs w:val="20"/>
              </w:rPr>
            </w:pPr>
            <w:r w:rsidRPr="20882ECE">
              <w:rPr>
                <w:rFonts w:ascii="Segoe UI" w:hAnsi="Segoe UI" w:cs="Segoe UI"/>
                <w:i/>
                <w:iCs/>
                <w:sz w:val="20"/>
                <w:szCs w:val="20"/>
              </w:rPr>
              <w:t>How the review of the physical accommodations is conducted to determine whether adequate sight and sound separation between juveniles and adult inmates exists. (Describe in detail.)</w:t>
            </w:r>
          </w:p>
          <w:p w14:paraId="5154780E" w14:textId="7630BBC1" w:rsidR="00A0322C" w:rsidRPr="00D73A21" w:rsidRDefault="00A0322C" w:rsidP="00624327">
            <w:pPr>
              <w:pStyle w:val="ListParagraph"/>
              <w:spacing w:after="120"/>
              <w:ind w:left="518"/>
              <w:contextualSpacing w:val="0"/>
              <w:rPr>
                <w:rFonts w:ascii="Segoe UI" w:hAnsi="Segoe UI" w:cs="Segoe UI"/>
                <w:b/>
                <w:bCs/>
                <w:sz w:val="20"/>
                <w:szCs w:val="20"/>
              </w:rPr>
            </w:pPr>
            <w:r w:rsidRPr="003B0D09">
              <w:rPr>
                <w:rFonts w:ascii="Segoe UI" w:hAnsi="Segoe UI" w:cs="Segoe UI"/>
                <w:i/>
                <w:iCs/>
                <w:sz w:val="20"/>
                <w:szCs w:val="20"/>
              </w:rPr>
              <w:t>How the review of the facilities’ recordkeeping system is conducted to determine whether sufficient data is maintained to determine compliance with the DSO, Section 223(a)(11)(B</w:t>
            </w:r>
            <w:r w:rsidRPr="02C31E28">
              <w:rPr>
                <w:rFonts w:ascii="Segoe UI" w:hAnsi="Segoe UI" w:cs="Segoe UI"/>
                <w:i/>
                <w:iCs/>
                <w:sz w:val="20"/>
                <w:szCs w:val="20"/>
              </w:rPr>
              <w:t>),</w:t>
            </w:r>
            <w:r w:rsidRPr="003B0D09">
              <w:rPr>
                <w:rFonts w:ascii="Segoe UI" w:hAnsi="Segoe UI" w:cs="Segoe UI"/>
                <w:i/>
                <w:iCs/>
                <w:sz w:val="20"/>
                <w:szCs w:val="20"/>
              </w:rPr>
              <w:t xml:space="preserve"> separation, and jail removal requirements. (Describe in detail.)</w:t>
            </w:r>
          </w:p>
          <w:p w14:paraId="308E8575" w14:textId="77777777" w:rsidR="00A0322C" w:rsidRPr="003B0D09" w:rsidRDefault="00A0322C" w:rsidP="0040683A">
            <w:pPr>
              <w:autoSpaceDE w:val="0"/>
              <w:autoSpaceDN w:val="0"/>
              <w:adjustRightInd w:val="0"/>
              <w:spacing w:line="276" w:lineRule="auto"/>
              <w:rPr>
                <w:rFonts w:ascii="Segoe UI" w:hAnsi="Segoe UI" w:cs="Segoe UI"/>
                <w:b/>
                <w:bCs/>
                <w:sz w:val="20"/>
                <w:szCs w:val="20"/>
              </w:rPr>
            </w:pPr>
            <w:r w:rsidRPr="003B0D09">
              <w:rPr>
                <w:rFonts w:ascii="Segoe UI" w:hAnsi="Segoe UI" w:cs="Segoe UI"/>
                <w:b/>
                <w:bCs/>
                <w:sz w:val="20"/>
                <w:szCs w:val="20"/>
              </w:rPr>
              <w:t>PLEASE NOTE FOR PURPOSES OF THIS SECTION:</w:t>
            </w:r>
          </w:p>
          <w:p w14:paraId="7D3FF5B4" w14:textId="223D719B" w:rsidR="00A0322C" w:rsidRPr="00D73A21" w:rsidRDefault="00A0322C" w:rsidP="00167349">
            <w:pPr>
              <w:pStyle w:val="ListParagraph"/>
              <w:numPr>
                <w:ilvl w:val="0"/>
                <w:numId w:val="39"/>
              </w:numPr>
              <w:autoSpaceDE w:val="0"/>
              <w:autoSpaceDN w:val="0"/>
              <w:adjustRightInd w:val="0"/>
              <w:spacing w:after="120" w:line="276" w:lineRule="auto"/>
              <w:ind w:left="518"/>
              <w:rPr>
                <w:rFonts w:ascii="Segoe UI" w:hAnsi="Segoe UI" w:cs="Segoe UI"/>
                <w:b/>
                <w:bCs/>
                <w:sz w:val="20"/>
                <w:szCs w:val="20"/>
              </w:rPr>
            </w:pPr>
            <w:r w:rsidRPr="00BB0C39">
              <w:rPr>
                <w:rFonts w:ascii="Segoe UI" w:hAnsi="Segoe UI" w:cs="Segoe UI"/>
                <w:i/>
                <w:iCs/>
                <w:sz w:val="20"/>
                <w:szCs w:val="20"/>
              </w:rPr>
              <w:t>There is no required threshold for how often inspections of specific types of facilities must be conducted, but OJJDP policy recommends that 100% of all secure facilities in a state’s monitoring universe be inspected within a 3</w:t>
            </w:r>
            <w:r>
              <w:rPr>
                <w:rFonts w:ascii="Segoe UI" w:hAnsi="Segoe UI" w:cs="Segoe UI"/>
                <w:i/>
                <w:iCs/>
                <w:sz w:val="20"/>
                <w:szCs w:val="20"/>
              </w:rPr>
              <w:t>-</w:t>
            </w:r>
            <w:r w:rsidRPr="00BB0C39">
              <w:rPr>
                <w:rFonts w:ascii="Segoe UI" w:hAnsi="Segoe UI" w:cs="Segoe UI"/>
                <w:i/>
                <w:iCs/>
                <w:sz w:val="20"/>
                <w:szCs w:val="20"/>
              </w:rPr>
              <w:t>year-period.</w:t>
            </w:r>
          </w:p>
        </w:tc>
      </w:tr>
    </w:tbl>
    <w:p w14:paraId="61998513"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4A3DEC05" w14:textId="315645E8" w:rsidR="00EE79B6" w:rsidRDefault="0067351B" w:rsidP="00DA0F1A">
      <w:pPr>
        <w:pStyle w:val="Heading2"/>
      </w:pPr>
      <w:bookmarkStart w:id="31" w:name="_Toc90840479"/>
      <w:r>
        <w:t xml:space="preserve">I. </w:t>
      </w:r>
      <w:r w:rsidR="001279D6">
        <w:t xml:space="preserve">Compliance Data </w:t>
      </w:r>
      <w:r w:rsidR="00A14B94">
        <w:t xml:space="preserve">Collection </w:t>
      </w:r>
      <w:r w:rsidR="001279D6">
        <w:t>and Verification</w:t>
      </w:r>
      <w:bookmarkEnd w:id="3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85"/>
        <w:gridCol w:w="4765"/>
      </w:tblGrid>
      <w:tr w:rsidR="00E01D71" w:rsidRPr="00527C7C" w14:paraId="0F4AC005" w14:textId="77777777" w:rsidTr="00C80EB8">
        <w:trPr>
          <w:cantSplit/>
          <w:trHeight w:val="20"/>
          <w:tblHeader/>
        </w:trPr>
        <w:tc>
          <w:tcPr>
            <w:tcW w:w="4585" w:type="dxa"/>
            <w:shd w:val="clear" w:color="auto" w:fill="1E5F9F" w:themeFill="accent5"/>
            <w:vAlign w:val="center"/>
          </w:tcPr>
          <w:p w14:paraId="3C00760A"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SUMMARY OF ELEMENT</w:t>
            </w:r>
          </w:p>
        </w:tc>
        <w:tc>
          <w:tcPr>
            <w:tcW w:w="4765" w:type="dxa"/>
            <w:shd w:val="clear" w:color="auto" w:fill="1E5F9F" w:themeFill="accent5"/>
            <w:vAlign w:val="center"/>
          </w:tcPr>
          <w:p w14:paraId="78BD3FF0" w14:textId="77777777" w:rsidR="00E01D71" w:rsidRPr="00527C7C" w:rsidRDefault="00E01D71" w:rsidP="00A90074">
            <w:pPr>
              <w:autoSpaceDE w:val="0"/>
              <w:autoSpaceDN w:val="0"/>
              <w:adjustRightInd w:val="0"/>
              <w:spacing w:line="276" w:lineRule="auto"/>
              <w:jc w:val="center"/>
              <w:rPr>
                <w:rFonts w:ascii="Segoe UI" w:hAnsi="Segoe UI" w:cs="Segoe UI"/>
                <w:b/>
                <w:bCs/>
                <w:color w:val="FFFFFF" w:themeColor="background1"/>
                <w:sz w:val="20"/>
                <w:szCs w:val="20"/>
              </w:rPr>
            </w:pPr>
            <w:r w:rsidRPr="00527C7C">
              <w:rPr>
                <w:rFonts w:ascii="Segoe UI" w:hAnsi="Segoe UI" w:cs="Segoe UI"/>
                <w:b/>
                <w:bCs/>
                <w:color w:val="FFFFFF" w:themeColor="background1"/>
              </w:rPr>
              <w:t>STATE’S PLAN TO ADDRESS ELEMENT</w:t>
            </w:r>
          </w:p>
        </w:tc>
      </w:tr>
      <w:tr w:rsidR="000F7C68" w:rsidRPr="0018430F" w14:paraId="16BA0AAD" w14:textId="77777777" w:rsidTr="00C80EB8">
        <w:trPr>
          <w:cantSplit/>
          <w:trHeight w:val="20"/>
        </w:trPr>
        <w:tc>
          <w:tcPr>
            <w:tcW w:w="4585" w:type="dxa"/>
            <w:shd w:val="clear" w:color="auto" w:fill="F0F2F8" w:themeFill="accent3" w:themeFillTint="33"/>
          </w:tcPr>
          <w:p w14:paraId="2ACD2F64" w14:textId="5910D7B9" w:rsidR="000F7C68" w:rsidRPr="00B12389" w:rsidRDefault="000F7C68" w:rsidP="00624327">
            <w:pPr>
              <w:autoSpaceDE w:val="0"/>
              <w:autoSpaceDN w:val="0"/>
              <w:adjustRightInd w:val="0"/>
              <w:spacing w:line="276" w:lineRule="auto"/>
              <w:rPr>
                <w:rFonts w:ascii="Segoe UI" w:hAnsi="Segoe UI" w:cs="Segoe UI"/>
                <w:sz w:val="20"/>
                <w:szCs w:val="20"/>
              </w:rPr>
            </w:pPr>
            <w:r w:rsidRPr="009F148D">
              <w:rPr>
                <w:rFonts w:ascii="Segoe UI" w:hAnsi="Segoe UI" w:cs="Segoe UI"/>
                <w:sz w:val="20"/>
                <w:szCs w:val="20"/>
              </w:rPr>
              <w:t xml:space="preserve">Pursuant to </w:t>
            </w:r>
            <w:hyperlink r:id="rId77" w:anchor="p-31.303(f)(1)(i)(D)" w:history="1">
              <w:r w:rsidRPr="001D1A2F">
                <w:rPr>
                  <w:rStyle w:val="Hyperlink"/>
                  <w:rFonts w:ascii="Segoe UI" w:hAnsi="Segoe UI" w:cs="Segoe UI"/>
                  <w:sz w:val="20"/>
                  <w:szCs w:val="20"/>
                </w:rPr>
                <w:t>28 C.F.R. § 31.303(f)(1)(i)(D)</w:t>
              </w:r>
            </w:hyperlink>
            <w:r w:rsidRPr="009F148D">
              <w:rPr>
                <w:rFonts w:ascii="Segoe UI" w:hAnsi="Segoe UI" w:cs="Segoe UI"/>
                <w:sz w:val="20"/>
                <w:szCs w:val="20"/>
              </w:rPr>
              <w:t xml:space="preserve"> and </w:t>
            </w:r>
            <w:hyperlink r:id="rId78" w:anchor="p-31.303(f)(5)" w:history="1">
              <w:r w:rsidRPr="001D1A2F">
                <w:rPr>
                  <w:rStyle w:val="Hyperlink"/>
                  <w:rFonts w:ascii="Segoe UI" w:hAnsi="Segoe UI" w:cs="Segoe UI"/>
                  <w:sz w:val="20"/>
                  <w:szCs w:val="20"/>
                </w:rPr>
                <w:t>(5)</w:t>
              </w:r>
            </w:hyperlink>
            <w:r w:rsidRPr="009F148D">
              <w:rPr>
                <w:rFonts w:ascii="Segoe UI" w:hAnsi="Segoe UI" w:cs="Segoe UI"/>
                <w:sz w:val="20"/>
                <w:szCs w:val="20"/>
              </w:rPr>
              <w:t xml:space="preserve">, the state must collect and verify data from all adult jails, adult lockups, secure detention facilities, and secure correctional facilities for the 12-month federal fiscal year (FY) reporting period, to determine whether the facilities are in compliance with the applicable requirements of DSO, </w:t>
            </w:r>
            <w:r>
              <w:rPr>
                <w:rFonts w:ascii="Segoe UI" w:hAnsi="Segoe UI" w:cs="Segoe UI"/>
                <w:sz w:val="20"/>
                <w:szCs w:val="20"/>
              </w:rPr>
              <w:t>S</w:t>
            </w:r>
            <w:r w:rsidRPr="009F148D">
              <w:rPr>
                <w:rFonts w:ascii="Segoe UI" w:hAnsi="Segoe UI" w:cs="Segoe UI"/>
                <w:sz w:val="20"/>
                <w:szCs w:val="20"/>
              </w:rPr>
              <w:t xml:space="preserve">ection 223(a)(11)(B), separation, and jail removal. The federal fiscal year is </w:t>
            </w:r>
            <w:r w:rsidRPr="00B92689">
              <w:rPr>
                <w:rFonts w:ascii="Segoe UI" w:hAnsi="Segoe UI" w:cs="Segoe UI"/>
                <w:sz w:val="20"/>
                <w:szCs w:val="20"/>
                <w:u w:val="single"/>
              </w:rPr>
              <w:t>October 1 to September 30</w:t>
            </w:r>
            <w:r>
              <w:rPr>
                <w:rFonts w:ascii="Segoe UI" w:hAnsi="Segoe UI" w:cs="Segoe UI"/>
                <w:sz w:val="20"/>
                <w:szCs w:val="20"/>
              </w:rPr>
              <w:t>.</w:t>
            </w:r>
            <w:r w:rsidRPr="009F148D">
              <w:rPr>
                <w:rFonts w:ascii="Segoe UI" w:hAnsi="Segoe UI" w:cs="Segoe UI"/>
                <w:sz w:val="20"/>
                <w:szCs w:val="20"/>
              </w:rPr>
              <w:t xml:space="preserve"> States that are unable to report data for 100</w:t>
            </w:r>
            <w:r>
              <w:rPr>
                <w:rFonts w:ascii="Segoe UI" w:hAnsi="Segoe UI" w:cs="Segoe UI"/>
                <w:sz w:val="20"/>
                <w:szCs w:val="20"/>
              </w:rPr>
              <w:t>%</w:t>
            </w:r>
            <w:r w:rsidRPr="009F148D">
              <w:rPr>
                <w:rFonts w:ascii="Segoe UI" w:hAnsi="Segoe UI" w:cs="Segoe UI"/>
                <w:sz w:val="20"/>
                <w:szCs w:val="20"/>
              </w:rPr>
              <w:t xml:space="preserve"> of facilities must report data for at least 85</w:t>
            </w:r>
            <w:r>
              <w:rPr>
                <w:rFonts w:ascii="Segoe UI" w:hAnsi="Segoe UI" w:cs="Segoe UI"/>
                <w:sz w:val="20"/>
                <w:szCs w:val="20"/>
              </w:rPr>
              <w:t>%</w:t>
            </w:r>
            <w:r w:rsidRPr="009F148D">
              <w:rPr>
                <w:rFonts w:ascii="Segoe UI" w:hAnsi="Segoe UI" w:cs="Segoe UI"/>
                <w:sz w:val="20"/>
                <w:szCs w:val="20"/>
              </w:rPr>
              <w:t xml:space="preserve"> of facilities within the state that are required to report.</w:t>
            </w:r>
          </w:p>
        </w:tc>
        <w:tc>
          <w:tcPr>
            <w:tcW w:w="4765" w:type="dxa"/>
          </w:tcPr>
          <w:p w14:paraId="1C9FD131" w14:textId="4EE20C59" w:rsidR="000F7C68" w:rsidRPr="00242742" w:rsidRDefault="000F7C68" w:rsidP="0035026F">
            <w:pPr>
              <w:autoSpaceDE w:val="0"/>
              <w:autoSpaceDN w:val="0"/>
              <w:adjustRightInd w:val="0"/>
              <w:spacing w:line="276" w:lineRule="auto"/>
              <w:rPr>
                <w:rFonts w:ascii="Segoe UI" w:hAnsi="Segoe UI" w:cs="Segoe UI"/>
                <w:i/>
                <w:iCs/>
                <w:sz w:val="20"/>
                <w:szCs w:val="20"/>
              </w:rPr>
            </w:pPr>
            <w:r w:rsidRPr="00242742">
              <w:rPr>
                <w:rFonts w:ascii="Segoe UI" w:hAnsi="Segoe UI" w:cs="Segoe UI"/>
                <w:i/>
                <w:iCs/>
                <w:sz w:val="20"/>
                <w:szCs w:val="20"/>
              </w:rPr>
              <w:t>The following bullets describe information that states must include, at a minimum, in the narrative addressing this data collection and verification requirement:</w:t>
            </w:r>
          </w:p>
          <w:p w14:paraId="3A2911AE" w14:textId="51008307" w:rsidR="000F7C68" w:rsidRPr="00242742" w:rsidRDefault="000F7C68" w:rsidP="00237B17">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The DSA’s process for collecting compliance data from adult jails, adult lockups, secure detention facilities, and secure correctional facilities in the state. The process should be described in detail with respect to each of the core requirements.</w:t>
            </w:r>
          </w:p>
          <w:p w14:paraId="6683208D" w14:textId="77777777" w:rsidR="000F7C68" w:rsidRPr="00242742" w:rsidRDefault="000F7C68" w:rsidP="00237B17">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The DSA’s process for verifying the compliance data collected from adult jails, adult lockups, secure detention facilities, and secure correctional facilities in the state. The process should be described in detail with respect to each of the core requirements.</w:t>
            </w:r>
          </w:p>
          <w:p w14:paraId="3308C3C1" w14:textId="77777777" w:rsidR="000F7C68" w:rsidRPr="00242742" w:rsidRDefault="000F7C68" w:rsidP="00237B17">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If any of the secure facilities (adult jails, adult lockups, secure detention facilities, and secure correctional facilities) within the state self-report compliance data, the DSA must have a documented and traceable process to review a statistical sample of facility admissions records and booking logs to verify that the data are accurate.</w:t>
            </w:r>
          </w:p>
          <w:p w14:paraId="30EA6B8B" w14:textId="75A5007C" w:rsidR="000F7C68" w:rsidRPr="00242742" w:rsidRDefault="000F7C68" w:rsidP="00237B17">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 xml:space="preserve">If your state uses the VCO exception, the state’s manual must include a description of the state’s process for verifying that valid court orders meet all of the statutory </w:t>
            </w:r>
            <w:r w:rsidRPr="00863CF0">
              <w:rPr>
                <w:rFonts w:ascii="Segoe UI" w:hAnsi="Segoe UI" w:cs="Segoe UI"/>
                <w:i/>
                <w:iCs/>
                <w:sz w:val="20"/>
                <w:szCs w:val="20"/>
              </w:rPr>
              <w:t xml:space="preserve">requirements, set forth above in the “Valid Court Order Exception” section on </w:t>
            </w:r>
            <w:hyperlink r:id="rId79" w:history="1">
              <w:r w:rsidRPr="0060363A">
                <w:rPr>
                  <w:rStyle w:val="Hyperlink"/>
                  <w:rFonts w:ascii="Segoe UI" w:hAnsi="Segoe UI" w:cs="Segoe UI"/>
                  <w:i/>
                  <w:iCs/>
                  <w:sz w:val="20"/>
                  <w:szCs w:val="20"/>
                </w:rPr>
                <w:t>page</w:t>
              </w:r>
              <w:r>
                <w:rPr>
                  <w:rStyle w:val="Hyperlink"/>
                  <w:rFonts w:ascii="Segoe UI" w:hAnsi="Segoe UI" w:cs="Segoe UI"/>
                  <w:i/>
                  <w:iCs/>
                  <w:sz w:val="20"/>
                  <w:szCs w:val="20"/>
                </w:rPr>
                <w:t>s</w:t>
              </w:r>
              <w:r w:rsidRPr="0060363A">
                <w:rPr>
                  <w:rStyle w:val="Hyperlink"/>
                  <w:rFonts w:ascii="Segoe UI" w:hAnsi="Segoe UI" w:cs="Segoe UI"/>
                  <w:i/>
                  <w:iCs/>
                  <w:sz w:val="20"/>
                  <w:szCs w:val="20"/>
                </w:rPr>
                <w:t xml:space="preserve"> 29-30.</w:t>
              </w:r>
            </w:hyperlink>
            <w:r w:rsidRPr="00242742">
              <w:rPr>
                <w:rFonts w:ascii="Segoe UI" w:hAnsi="Segoe UI" w:cs="Segoe UI"/>
                <w:i/>
                <w:iCs/>
                <w:sz w:val="20"/>
                <w:szCs w:val="20"/>
              </w:rPr>
              <w:t xml:space="preserve"> (If your state does not use the VCO exception, include a statement to that effect here.)</w:t>
            </w:r>
          </w:p>
          <w:p w14:paraId="422814FD" w14:textId="3D07AFAD" w:rsidR="000F7C68" w:rsidRPr="00E12A0F" w:rsidRDefault="000F7C68" w:rsidP="00E12A0F">
            <w:pPr>
              <w:pStyle w:val="ListParagraph"/>
              <w:numPr>
                <w:ilvl w:val="0"/>
                <w:numId w:val="39"/>
              </w:numPr>
              <w:autoSpaceDE w:val="0"/>
              <w:autoSpaceDN w:val="0"/>
              <w:adjustRightInd w:val="0"/>
              <w:spacing w:after="120" w:line="276" w:lineRule="auto"/>
              <w:ind w:left="518"/>
              <w:contextualSpacing w:val="0"/>
              <w:rPr>
                <w:rFonts w:ascii="Segoe UI" w:hAnsi="Segoe UI" w:cs="Segoe UI"/>
                <w:i/>
                <w:iCs/>
                <w:sz w:val="20"/>
                <w:szCs w:val="20"/>
              </w:rPr>
            </w:pPr>
            <w:r w:rsidRPr="00242742">
              <w:rPr>
                <w:rFonts w:ascii="Segoe UI" w:hAnsi="Segoe UI" w:cs="Segoe UI"/>
                <w:i/>
                <w:iCs/>
                <w:sz w:val="20"/>
                <w:szCs w:val="20"/>
              </w:rPr>
              <w:t>If any facilities within your state detain juveniles pursuant to a contract with a federal agency, or with another state, the state must monitor and collect compliance data regarding such juveniles in its monitoring effort.</w:t>
            </w:r>
          </w:p>
        </w:tc>
      </w:tr>
      <w:tr w:rsidR="00E12A0F" w:rsidRPr="0018430F" w14:paraId="7AC20056" w14:textId="77777777" w:rsidTr="00C80EB8">
        <w:trPr>
          <w:cantSplit/>
          <w:trHeight w:val="20"/>
        </w:trPr>
        <w:tc>
          <w:tcPr>
            <w:tcW w:w="4585" w:type="dxa"/>
            <w:shd w:val="clear" w:color="auto" w:fill="F0F2F8" w:themeFill="accent3" w:themeFillTint="33"/>
          </w:tcPr>
          <w:p w14:paraId="3D6C971A" w14:textId="6AEB5FFA" w:rsidR="00E12A0F" w:rsidRPr="00B12389" w:rsidRDefault="00E12A0F" w:rsidP="000157D6">
            <w:pPr>
              <w:autoSpaceDE w:val="0"/>
              <w:autoSpaceDN w:val="0"/>
              <w:adjustRightInd w:val="0"/>
              <w:spacing w:line="276" w:lineRule="auto"/>
              <w:rPr>
                <w:rFonts w:ascii="Segoe UI" w:hAnsi="Segoe UI" w:cs="Segoe UI"/>
                <w:sz w:val="20"/>
                <w:szCs w:val="20"/>
              </w:rPr>
            </w:pPr>
          </w:p>
        </w:tc>
        <w:tc>
          <w:tcPr>
            <w:tcW w:w="4765" w:type="dxa"/>
          </w:tcPr>
          <w:p w14:paraId="446774D2" w14:textId="77777777" w:rsidR="00E12A0F" w:rsidRPr="00242742" w:rsidRDefault="00E12A0F" w:rsidP="000157D6">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If your state uses the rural exception to the jail removal requirement, describe the state’s process for the following:</w:t>
            </w:r>
          </w:p>
          <w:p w14:paraId="4FF98543" w14:textId="77777777" w:rsidR="00E12A0F" w:rsidRPr="00242742" w:rsidRDefault="00E12A0F" w:rsidP="000157D6">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 xml:space="preserve">Documenting the determination of whether a particular jurisdiction qualifies as “rural,” using the definition at </w:t>
            </w:r>
            <w:hyperlink r:id="rId80" w:history="1">
              <w:r w:rsidRPr="009515E6">
                <w:rPr>
                  <w:rStyle w:val="Hyperlink"/>
                  <w:rFonts w:ascii="Segoe UI" w:hAnsi="Segoe UI" w:cs="Segoe UI"/>
                  <w:i/>
                  <w:iCs/>
                  <w:sz w:val="20"/>
                  <w:szCs w:val="20"/>
                </w:rPr>
                <w:t>34 U.S.C. § 11103((43)</w:t>
              </w:r>
            </w:hyperlink>
            <w:r w:rsidRPr="00242742">
              <w:rPr>
                <w:rFonts w:ascii="Segoe UI" w:hAnsi="Segoe UI" w:cs="Segoe UI"/>
                <w:i/>
                <w:iCs/>
                <w:sz w:val="20"/>
                <w:szCs w:val="20"/>
              </w:rPr>
              <w:t xml:space="preserve"> and OMB’s most recent delineations of “metropolitan statistical areas” (see “Rural Exception,” on </w:t>
            </w:r>
            <w:hyperlink r:id="rId81" w:history="1">
              <w:r w:rsidRPr="00A97ABE">
                <w:rPr>
                  <w:rStyle w:val="Hyperlink"/>
                  <w:rFonts w:ascii="Segoe UI" w:hAnsi="Segoe UI" w:cs="Segoe UI"/>
                  <w:i/>
                  <w:iCs/>
                  <w:sz w:val="20"/>
                  <w:szCs w:val="20"/>
                </w:rPr>
                <w:t>page</w:t>
              </w:r>
              <w:r>
                <w:rPr>
                  <w:rStyle w:val="Hyperlink"/>
                  <w:rFonts w:ascii="Segoe UI" w:hAnsi="Segoe UI" w:cs="Segoe UI"/>
                  <w:i/>
                  <w:iCs/>
                  <w:sz w:val="20"/>
                  <w:szCs w:val="20"/>
                </w:rPr>
                <w:t>s</w:t>
              </w:r>
              <w:r w:rsidRPr="00A97ABE">
                <w:rPr>
                  <w:rStyle w:val="Hyperlink"/>
                  <w:rFonts w:ascii="Segoe UI" w:hAnsi="Segoe UI" w:cs="Segoe UI"/>
                  <w:i/>
                  <w:iCs/>
                  <w:sz w:val="20"/>
                  <w:szCs w:val="20"/>
                </w:rPr>
                <w:t xml:space="preserve"> 9 and </w:t>
              </w:r>
              <w:r w:rsidRPr="00A97ABE">
                <w:rPr>
                  <w:rStyle w:val="Hyperlink"/>
                  <w:rFonts w:ascii="Segoe UI" w:hAnsi="Segoe UI" w:cs="Segoe UI"/>
                  <w:i/>
                  <w:sz w:val="20"/>
                  <w:szCs w:val="20"/>
                </w:rPr>
                <w:t>27</w:t>
              </w:r>
            </w:hyperlink>
            <w:r w:rsidRPr="00863CF0">
              <w:rPr>
                <w:rFonts w:ascii="Segoe UI" w:hAnsi="Segoe UI" w:cs="Segoe UI"/>
                <w:i/>
                <w:sz w:val="20"/>
                <w:szCs w:val="20"/>
              </w:rPr>
              <w:t>,</w:t>
            </w:r>
            <w:r w:rsidRPr="00863CF0">
              <w:rPr>
                <w:rFonts w:ascii="Segoe UI" w:hAnsi="Segoe UI" w:cs="Segoe UI"/>
                <w:i/>
                <w:iCs/>
                <w:sz w:val="20"/>
                <w:szCs w:val="20"/>
              </w:rPr>
              <w:t xml:space="preserve"> respectively.</w:t>
            </w:r>
          </w:p>
          <w:p w14:paraId="327A478A" w14:textId="77777777" w:rsidR="00E12A0F" w:rsidRPr="00242742" w:rsidRDefault="00E12A0F" w:rsidP="000157D6">
            <w:pPr>
              <w:pStyle w:val="ListParagraph"/>
              <w:numPr>
                <w:ilvl w:val="0"/>
                <w:numId w:val="39"/>
              </w:numPr>
              <w:autoSpaceDE w:val="0"/>
              <w:autoSpaceDN w:val="0"/>
              <w:adjustRightInd w:val="0"/>
              <w:spacing w:line="276" w:lineRule="auto"/>
              <w:ind w:left="520"/>
              <w:rPr>
                <w:rFonts w:ascii="Segoe UI" w:hAnsi="Segoe UI" w:cs="Segoe UI"/>
                <w:i/>
                <w:iCs/>
                <w:sz w:val="20"/>
                <w:szCs w:val="20"/>
              </w:rPr>
            </w:pPr>
            <w:r w:rsidRPr="00242742">
              <w:rPr>
                <w:rFonts w:ascii="Segoe UI" w:hAnsi="Segoe UI" w:cs="Segoe UI"/>
                <w:i/>
                <w:iCs/>
                <w:sz w:val="20"/>
                <w:szCs w:val="20"/>
              </w:rPr>
              <w:t>Documenting that there is no alternative placement available.</w:t>
            </w:r>
          </w:p>
          <w:p w14:paraId="181737B3" w14:textId="77777777" w:rsidR="00E12A0F" w:rsidRPr="00BD5586" w:rsidRDefault="00E12A0F" w:rsidP="000157D6">
            <w:pPr>
              <w:pStyle w:val="ListParagraph"/>
              <w:numPr>
                <w:ilvl w:val="0"/>
                <w:numId w:val="39"/>
              </w:numPr>
              <w:autoSpaceDE w:val="0"/>
              <w:autoSpaceDN w:val="0"/>
              <w:adjustRightInd w:val="0"/>
              <w:spacing w:line="276" w:lineRule="auto"/>
              <w:ind w:left="520"/>
              <w:rPr>
                <w:rFonts w:ascii="Segoe UI" w:hAnsi="Segoe UI" w:cs="Segoe UI"/>
                <w:b/>
                <w:bCs/>
                <w:sz w:val="20"/>
                <w:szCs w:val="20"/>
              </w:rPr>
            </w:pPr>
            <w:r w:rsidRPr="00242742">
              <w:rPr>
                <w:rFonts w:ascii="Segoe UI" w:hAnsi="Segoe UI" w:cs="Segoe UI"/>
                <w:i/>
                <w:iCs/>
                <w:sz w:val="20"/>
                <w:szCs w:val="20"/>
              </w:rPr>
              <w:t>The time during which a juvenile is detained in a courtroom does not count toward the 6-hour limit, because a courtroom is not a jail or lockup for adults.</w:t>
            </w:r>
            <w:r w:rsidRPr="00242742" w:rsidDel="0040683A">
              <w:rPr>
                <w:rFonts w:ascii="Segoe UI" w:hAnsi="Segoe UI" w:cs="Segoe UI"/>
                <w:i/>
                <w:iCs/>
                <w:sz w:val="20"/>
                <w:szCs w:val="20"/>
              </w:rPr>
              <w:t xml:space="preserve"> </w:t>
            </w:r>
          </w:p>
          <w:p w14:paraId="4DC09B34" w14:textId="44287092" w:rsidR="00E12A0F" w:rsidRPr="00242742" w:rsidRDefault="00E12A0F" w:rsidP="000157D6">
            <w:pPr>
              <w:autoSpaceDE w:val="0"/>
              <w:autoSpaceDN w:val="0"/>
              <w:adjustRightInd w:val="0"/>
              <w:spacing w:line="276" w:lineRule="auto"/>
              <w:rPr>
                <w:rFonts w:ascii="Segoe UI" w:hAnsi="Segoe UI" w:cs="Segoe UI"/>
                <w:b/>
                <w:bCs/>
                <w:sz w:val="20"/>
                <w:szCs w:val="20"/>
              </w:rPr>
            </w:pPr>
            <w:r w:rsidRPr="00242742">
              <w:rPr>
                <w:rFonts w:ascii="Segoe UI" w:hAnsi="Segoe UI" w:cs="Segoe UI"/>
                <w:b/>
                <w:bCs/>
                <w:sz w:val="20"/>
                <w:szCs w:val="20"/>
              </w:rPr>
              <w:t>PLEASE NOTE FOR PURPOSES OF THIS SECTION:</w:t>
            </w:r>
          </w:p>
          <w:p w14:paraId="710EF72C" w14:textId="77777777" w:rsidR="00E12A0F" w:rsidRPr="006E02BE" w:rsidRDefault="00E12A0F" w:rsidP="000157D6">
            <w:pPr>
              <w:pStyle w:val="ListParagraph"/>
              <w:numPr>
                <w:ilvl w:val="0"/>
                <w:numId w:val="40"/>
              </w:numPr>
              <w:autoSpaceDE w:val="0"/>
              <w:autoSpaceDN w:val="0"/>
              <w:adjustRightInd w:val="0"/>
              <w:spacing w:line="276" w:lineRule="auto"/>
              <w:ind w:left="520"/>
              <w:rPr>
                <w:rFonts w:ascii="Segoe UI" w:hAnsi="Segoe UI" w:cs="Segoe UI"/>
                <w:i/>
                <w:iCs/>
                <w:sz w:val="20"/>
                <w:szCs w:val="20"/>
              </w:rPr>
            </w:pPr>
            <w:r w:rsidRPr="006E02BE">
              <w:rPr>
                <w:rFonts w:ascii="Segoe UI" w:hAnsi="Segoe UI" w:cs="Segoe UI"/>
                <w:i/>
                <w:iCs/>
                <w:sz w:val="20"/>
                <w:szCs w:val="20"/>
              </w:rPr>
              <w:t>For the relevant federal fiscal year reporting period, if any juvenile who was charged as an adult was detained in an adult jail or lockup or such that he had contact with adult inmates.</w:t>
            </w:r>
          </w:p>
          <w:p w14:paraId="662D58A8" w14:textId="77777777" w:rsidR="00E12A0F" w:rsidRPr="00796433" w:rsidRDefault="00E12A0F" w:rsidP="000157D6">
            <w:pPr>
              <w:pStyle w:val="ListParagraph"/>
              <w:numPr>
                <w:ilvl w:val="0"/>
                <w:numId w:val="40"/>
              </w:numPr>
              <w:autoSpaceDE w:val="0"/>
              <w:autoSpaceDN w:val="0"/>
              <w:adjustRightInd w:val="0"/>
              <w:spacing w:line="276" w:lineRule="auto"/>
              <w:ind w:left="520"/>
              <w:rPr>
                <w:rFonts w:ascii="Segoe UI" w:hAnsi="Segoe UI" w:cs="Segoe UI"/>
                <w:i/>
                <w:iCs/>
                <w:sz w:val="20"/>
                <w:szCs w:val="20"/>
              </w:rPr>
            </w:pPr>
            <w:r w:rsidRPr="00855668">
              <w:rPr>
                <w:rFonts w:ascii="Segoe UI" w:hAnsi="Segoe UI" w:cs="Segoe UI"/>
                <w:i/>
                <w:sz w:val="20"/>
                <w:szCs w:val="20"/>
              </w:rPr>
              <w:t>The term “federal ward” is obsolete and should not be included in your manual, as it was relevant to the de minimis standard for compliance with the DSO requirement, which became obsolete in 2017.</w:t>
            </w:r>
          </w:p>
          <w:p w14:paraId="74AF00AA" w14:textId="77777777" w:rsidR="00E12A0F" w:rsidRDefault="00E12A0F" w:rsidP="000157D6">
            <w:pPr>
              <w:autoSpaceDE w:val="0"/>
              <w:autoSpaceDN w:val="0"/>
              <w:adjustRightInd w:val="0"/>
              <w:spacing w:line="276" w:lineRule="auto"/>
              <w:rPr>
                <w:rFonts w:ascii="Segoe UI" w:hAnsi="Segoe UI" w:cs="Segoe UI"/>
                <w:b/>
                <w:bCs/>
                <w:sz w:val="20"/>
                <w:szCs w:val="20"/>
              </w:rPr>
            </w:pPr>
            <w:r w:rsidRPr="00A73001">
              <w:rPr>
                <w:rFonts w:ascii="Segoe UI" w:hAnsi="Segoe UI" w:cs="Segoe UI"/>
                <w:b/>
                <w:bCs/>
                <w:sz w:val="20"/>
                <w:szCs w:val="20"/>
              </w:rPr>
              <w:t>PLEASE NOTE OVERALL, FOR PURPOSES OF THE EFFECTIVE SYSTEM OF MONITORING SECTION:</w:t>
            </w:r>
          </w:p>
          <w:p w14:paraId="29B0B2A4" w14:textId="2FE615DD" w:rsidR="00E12A0F" w:rsidRPr="00E12A0F" w:rsidRDefault="00E12A0F" w:rsidP="00E12A0F">
            <w:pPr>
              <w:pStyle w:val="ListParagraph"/>
              <w:numPr>
                <w:ilvl w:val="0"/>
                <w:numId w:val="41"/>
              </w:numPr>
              <w:autoSpaceDE w:val="0"/>
              <w:autoSpaceDN w:val="0"/>
              <w:adjustRightInd w:val="0"/>
              <w:spacing w:after="120" w:line="276" w:lineRule="auto"/>
              <w:ind w:left="518"/>
              <w:rPr>
                <w:rFonts w:ascii="Segoe UI" w:hAnsi="Segoe UI" w:cs="Segoe UI"/>
                <w:b/>
                <w:bCs/>
                <w:sz w:val="20"/>
                <w:szCs w:val="20"/>
              </w:rPr>
            </w:pPr>
            <w:r w:rsidRPr="20882ECE">
              <w:rPr>
                <w:rFonts w:ascii="Segoe UI" w:hAnsi="Segoe UI" w:cs="Segoe UI"/>
                <w:i/>
                <w:iCs/>
                <w:sz w:val="20"/>
                <w:szCs w:val="20"/>
              </w:rPr>
              <w:t>States are required to monitor all secure detention facilities, secure correctional facilities, adult jails, and adult lockups in the state. Any reference to facilities “in which a juvenile might be detained or confined pursuant to law enforcement or juvenile court authority” or “in which a juvenile is detained pursuant to public authority” is not correct and should be deleted.</w:t>
            </w:r>
          </w:p>
        </w:tc>
      </w:tr>
      <w:tr w:rsidR="00E12A0F" w:rsidRPr="0018430F" w14:paraId="03BDFF0D" w14:textId="77777777" w:rsidTr="00C80EB8">
        <w:trPr>
          <w:cantSplit/>
          <w:trHeight w:val="20"/>
        </w:trPr>
        <w:tc>
          <w:tcPr>
            <w:tcW w:w="4585" w:type="dxa"/>
            <w:shd w:val="clear" w:color="auto" w:fill="F0F2F8" w:themeFill="accent3" w:themeFillTint="33"/>
          </w:tcPr>
          <w:p w14:paraId="6AB59F11" w14:textId="77777777" w:rsidR="00E12A0F" w:rsidRPr="00B12389" w:rsidRDefault="00E12A0F" w:rsidP="000157D6">
            <w:pPr>
              <w:autoSpaceDE w:val="0"/>
              <w:autoSpaceDN w:val="0"/>
              <w:adjustRightInd w:val="0"/>
              <w:spacing w:line="276" w:lineRule="auto"/>
              <w:rPr>
                <w:rFonts w:ascii="Segoe UI" w:hAnsi="Segoe UI" w:cs="Segoe UI"/>
                <w:sz w:val="20"/>
                <w:szCs w:val="20"/>
              </w:rPr>
            </w:pPr>
          </w:p>
        </w:tc>
        <w:tc>
          <w:tcPr>
            <w:tcW w:w="4765" w:type="dxa"/>
          </w:tcPr>
          <w:p w14:paraId="2AC7B31B" w14:textId="77777777" w:rsidR="00E12A0F" w:rsidRDefault="00E12A0F" w:rsidP="000157D6">
            <w:pPr>
              <w:pStyle w:val="ListParagraph"/>
              <w:numPr>
                <w:ilvl w:val="0"/>
                <w:numId w:val="41"/>
              </w:numPr>
              <w:autoSpaceDE w:val="0"/>
              <w:autoSpaceDN w:val="0"/>
              <w:adjustRightInd w:val="0"/>
              <w:spacing w:line="276" w:lineRule="auto"/>
              <w:ind w:left="520"/>
              <w:rPr>
                <w:rFonts w:ascii="Segoe UI" w:hAnsi="Segoe UI" w:cs="Segoe UI"/>
                <w:i/>
                <w:iCs/>
                <w:sz w:val="20"/>
                <w:szCs w:val="20"/>
              </w:rPr>
            </w:pPr>
            <w:r w:rsidRPr="00540831">
              <w:rPr>
                <w:rFonts w:ascii="Segoe UI" w:hAnsi="Segoe UI" w:cs="Segoe UI"/>
                <w:i/>
                <w:iCs/>
                <w:sz w:val="20"/>
                <w:szCs w:val="20"/>
              </w:rPr>
              <w:t xml:space="preserve">Pursuant to amendments to Section 223(a)(14) of the JJDPA (codified at </w:t>
            </w:r>
            <w:hyperlink r:id="rId82" w:history="1">
              <w:r w:rsidRPr="00696564">
                <w:rPr>
                  <w:rStyle w:val="Hyperlink"/>
                  <w:rFonts w:ascii="Segoe UI" w:hAnsi="Segoe UI" w:cs="Segoe UI"/>
                  <w:i/>
                  <w:iCs/>
                  <w:sz w:val="20"/>
                  <w:szCs w:val="20"/>
                </w:rPr>
                <w:t>34 U.S.C. § 11133(a)(14)</w:t>
              </w:r>
            </w:hyperlink>
            <w:r w:rsidRPr="247D5EE2">
              <w:rPr>
                <w:rFonts w:ascii="Segoe UI" w:hAnsi="Segoe UI" w:cs="Segoe UI"/>
                <w:i/>
                <w:iCs/>
                <w:sz w:val="20"/>
                <w:szCs w:val="20"/>
              </w:rPr>
              <w:t>),</w:t>
            </w:r>
            <w:r w:rsidRPr="00540831">
              <w:rPr>
                <w:rFonts w:ascii="Segoe UI" w:hAnsi="Segoe UI" w:cs="Segoe UI"/>
                <w:i/>
                <w:iCs/>
                <w:sz w:val="20"/>
                <w:szCs w:val="20"/>
              </w:rPr>
              <w:t xml:space="preserve"> as amended by the Juvenile Justice Reform Act of 2018 (JJRA), states no longer are required to monitor non-secure facilities. </w:t>
            </w:r>
          </w:p>
          <w:p w14:paraId="4A2EE2C2" w14:textId="77777777" w:rsidR="00E12A0F" w:rsidRPr="00BD5586" w:rsidRDefault="00E12A0F" w:rsidP="00C80EB8">
            <w:pPr>
              <w:pStyle w:val="ListParagraph"/>
              <w:numPr>
                <w:ilvl w:val="0"/>
                <w:numId w:val="41"/>
              </w:numPr>
              <w:autoSpaceDE w:val="0"/>
              <w:autoSpaceDN w:val="0"/>
              <w:adjustRightInd w:val="0"/>
              <w:spacing w:after="120" w:line="276" w:lineRule="auto"/>
              <w:ind w:left="518"/>
              <w:contextualSpacing w:val="0"/>
              <w:rPr>
                <w:rFonts w:ascii="Segoe UI" w:hAnsi="Segoe UI" w:cs="Segoe UI"/>
                <w:b/>
                <w:bCs/>
                <w:sz w:val="20"/>
                <w:szCs w:val="20"/>
              </w:rPr>
            </w:pPr>
            <w:r w:rsidRPr="00796433">
              <w:rPr>
                <w:rFonts w:ascii="Segoe UI" w:hAnsi="Segoe UI" w:cs="Segoe UI"/>
                <w:i/>
                <w:iCs/>
                <w:sz w:val="20"/>
                <w:szCs w:val="20"/>
              </w:rPr>
              <w:t>Placement of a juvenile who violates a VCO in a secure detention facility or a secure correctional facility that also meets the definition of an adult jail or lockup, or in which juveniles have sight or sound contact with an adult inmate, would result in an instance of noncompliance with the jail removal and possibly the separation requirement.</w:t>
            </w:r>
          </w:p>
        </w:tc>
      </w:tr>
    </w:tbl>
    <w:p w14:paraId="6D7799F8" w14:textId="77777777" w:rsidR="00C80EB8" w:rsidRDefault="00C80EB8" w:rsidP="00C80EB8">
      <w:pPr>
        <w:autoSpaceDE w:val="0"/>
        <w:autoSpaceDN w:val="0"/>
        <w:adjustRightInd w:val="0"/>
        <w:spacing w:before="240" w:after="240" w:line="276" w:lineRule="auto"/>
        <w:jc w:val="right"/>
      </w:pPr>
      <w:r w:rsidRPr="0020243A">
        <w:rPr>
          <w:rStyle w:val="Strong"/>
          <w:rFonts w:ascii="Segoe UI" w:hAnsi="Segoe UI" w:cs="Segoe UI"/>
          <w:color w:val="595959" w:themeColor="text1" w:themeTint="A6"/>
          <w:sz w:val="20"/>
          <w:szCs w:val="20"/>
        </w:rPr>
        <w:t>Date of Last Update or Initial Plan Implementation</w:t>
      </w:r>
      <w:r w:rsidRPr="0020243A">
        <w:rPr>
          <w:rStyle w:val="Strong"/>
          <w:rFonts w:ascii="Segoe UI" w:hAnsi="Segoe UI" w:cs="Segoe UI"/>
          <w:b w:val="0"/>
          <w:bCs w:val="0"/>
          <w:color w:val="595959" w:themeColor="text1" w:themeTint="A6"/>
          <w:sz w:val="20"/>
          <w:szCs w:val="20"/>
        </w:rPr>
        <w:t xml:space="preserve">: </w:t>
      </w:r>
      <w:r>
        <w:rPr>
          <w:rStyle w:val="Strong"/>
          <w:rFonts w:ascii="Segoe UI" w:hAnsi="Segoe UI" w:cs="Segoe UI"/>
          <w:b w:val="0"/>
          <w:bCs w:val="0"/>
          <w:color w:val="595959" w:themeColor="text1" w:themeTint="A6"/>
          <w:sz w:val="20"/>
          <w:szCs w:val="20"/>
        </w:rPr>
        <w:t>_____________________</w:t>
      </w:r>
    </w:p>
    <w:p w14:paraId="141FF693" w14:textId="6EC6C411" w:rsidR="000E2320" w:rsidRPr="004671F3" w:rsidRDefault="000E2320" w:rsidP="00A06CDB">
      <w:pPr>
        <w:pStyle w:val="Heading1"/>
        <w:pageBreakBefore/>
      </w:pPr>
      <w:bookmarkStart w:id="32" w:name="_Toc90840480"/>
      <w:r w:rsidRPr="004671F3">
        <w:t>I</w:t>
      </w:r>
      <w:r>
        <w:t>V</w:t>
      </w:r>
      <w:r w:rsidRPr="004671F3">
        <w:t xml:space="preserve">. </w:t>
      </w:r>
      <w:r>
        <w:t>COMPLIANCE MONITORING REPORTING REQUIREMENT</w:t>
      </w:r>
      <w:bookmarkEnd w:id="3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75"/>
        <w:gridCol w:w="4675"/>
      </w:tblGrid>
      <w:tr w:rsidR="00E01D71" w:rsidRPr="00527C7C" w14:paraId="1AE60B8A" w14:textId="77777777" w:rsidTr="00C80EB8">
        <w:trPr>
          <w:cantSplit/>
          <w:trHeight w:val="20"/>
          <w:tblHeader/>
        </w:trPr>
        <w:tc>
          <w:tcPr>
            <w:tcW w:w="0" w:type="auto"/>
            <w:shd w:val="clear" w:color="auto" w:fill="1E5F9F" w:themeFill="accent5"/>
            <w:vAlign w:val="center"/>
          </w:tcPr>
          <w:p w14:paraId="76C09B4A" w14:textId="58873994" w:rsidR="00E01D71" w:rsidRPr="00527C7C" w:rsidRDefault="00E01D71" w:rsidP="00A06CDB">
            <w:pPr>
              <w:autoSpaceDE w:val="0"/>
              <w:autoSpaceDN w:val="0"/>
              <w:adjustRightInd w:val="0"/>
              <w:spacing w:line="276" w:lineRule="auto"/>
              <w:jc w:val="center"/>
              <w:rPr>
                <w:rFonts w:ascii="Segoe UI" w:hAnsi="Segoe UI" w:cs="Segoe UI"/>
                <w:b/>
                <w:bCs/>
                <w:color w:val="FFFFFF" w:themeColor="background1"/>
                <w:sz w:val="20"/>
                <w:szCs w:val="20"/>
              </w:rPr>
            </w:pPr>
            <w:r w:rsidRPr="00E01D71">
              <w:rPr>
                <w:rFonts w:ascii="Segoe UI" w:hAnsi="Segoe UI" w:cs="Segoe UI"/>
                <w:b/>
                <w:bCs/>
                <w:color w:val="FFFFFF" w:themeColor="background1"/>
              </w:rPr>
              <w:t>COMPLIANCE REPORTING PERIOD</w:t>
            </w:r>
          </w:p>
        </w:tc>
        <w:tc>
          <w:tcPr>
            <w:tcW w:w="0" w:type="auto"/>
            <w:shd w:val="clear" w:color="auto" w:fill="1E5F9F" w:themeFill="accent5"/>
            <w:vAlign w:val="center"/>
          </w:tcPr>
          <w:p w14:paraId="56126629" w14:textId="27274C58" w:rsidR="00E01D71" w:rsidRPr="00527C7C" w:rsidRDefault="00E01D71" w:rsidP="00A06CDB">
            <w:pPr>
              <w:autoSpaceDE w:val="0"/>
              <w:autoSpaceDN w:val="0"/>
              <w:adjustRightInd w:val="0"/>
              <w:spacing w:line="276" w:lineRule="auto"/>
              <w:jc w:val="center"/>
              <w:rPr>
                <w:rFonts w:ascii="Segoe UI" w:hAnsi="Segoe UI" w:cs="Segoe UI"/>
                <w:b/>
                <w:bCs/>
                <w:color w:val="FFFFFF" w:themeColor="background1"/>
                <w:sz w:val="20"/>
                <w:szCs w:val="20"/>
              </w:rPr>
            </w:pPr>
            <w:r>
              <w:rPr>
                <w:rFonts w:ascii="Segoe UI" w:hAnsi="Segoe UI" w:cs="Segoe UI"/>
                <w:b/>
                <w:bCs/>
                <w:color w:val="FFFFFF" w:themeColor="background1"/>
                <w:sz w:val="20"/>
                <w:szCs w:val="20"/>
              </w:rPr>
              <w:t>NOTES</w:t>
            </w:r>
          </w:p>
        </w:tc>
      </w:tr>
      <w:tr w:rsidR="000F7C68" w:rsidRPr="00BD5586" w14:paraId="13A68639" w14:textId="77777777" w:rsidTr="00C80EB8">
        <w:trPr>
          <w:cantSplit/>
          <w:trHeight w:val="20"/>
        </w:trPr>
        <w:tc>
          <w:tcPr>
            <w:tcW w:w="4675" w:type="dxa"/>
            <w:shd w:val="clear" w:color="auto" w:fill="F0F2F8" w:themeFill="accent3" w:themeFillTint="33"/>
          </w:tcPr>
          <w:p w14:paraId="0511B381" w14:textId="6D857DD7" w:rsidR="000F7C68" w:rsidRPr="00B12389" w:rsidRDefault="000F7C68" w:rsidP="000F7C68">
            <w:pPr>
              <w:autoSpaceDE w:val="0"/>
              <w:autoSpaceDN w:val="0"/>
              <w:adjustRightInd w:val="0"/>
              <w:spacing w:after="120" w:line="276" w:lineRule="auto"/>
              <w:rPr>
                <w:rFonts w:ascii="Segoe UI" w:hAnsi="Segoe UI" w:cs="Segoe UI"/>
                <w:sz w:val="20"/>
                <w:szCs w:val="20"/>
              </w:rPr>
            </w:pPr>
            <w:r w:rsidRPr="00F7110A">
              <w:rPr>
                <w:rFonts w:ascii="Segoe UI" w:hAnsi="Segoe UI" w:cs="Segoe UI"/>
                <w:sz w:val="20"/>
                <w:szCs w:val="20"/>
              </w:rPr>
              <w:t xml:space="preserve">Under </w:t>
            </w:r>
            <w:hyperlink r:id="rId83" w:anchor="p-31.303(f)(5)">
              <w:r w:rsidRPr="00A26863">
                <w:rPr>
                  <w:rStyle w:val="Hyperlink"/>
                  <w:rFonts w:ascii="Segoe UI" w:hAnsi="Segoe UI" w:cs="Segoe UI"/>
                  <w:sz w:val="20"/>
                  <w:szCs w:val="20"/>
                </w:rPr>
                <w:t>28 C.F.R. § 31.303(f)(5)</w:t>
              </w:r>
            </w:hyperlink>
            <w:r w:rsidRPr="31B0E5BB">
              <w:rPr>
                <w:rFonts w:ascii="Segoe UI" w:hAnsi="Segoe UI" w:cs="Segoe UI"/>
                <w:sz w:val="20"/>
                <w:szCs w:val="20"/>
              </w:rPr>
              <w:t>,</w:t>
            </w:r>
            <w:r w:rsidRPr="00F7110A">
              <w:rPr>
                <w:rFonts w:ascii="Segoe UI" w:hAnsi="Segoe UI" w:cs="Segoe UI"/>
                <w:sz w:val="20"/>
                <w:szCs w:val="20"/>
              </w:rPr>
              <w:t xml:space="preserve"> annual compliance monitoring reports must cover the previous federal fiscal year, except that the OJJDP Administrator may grant an extension of the reporting deadline, for good cause, upon a state’s request.</w:t>
            </w:r>
          </w:p>
          <w:p w14:paraId="10399870" w14:textId="132009B9" w:rsidR="000F7C68" w:rsidRPr="00B12389" w:rsidRDefault="000F7C68" w:rsidP="00167349">
            <w:pPr>
              <w:autoSpaceDE w:val="0"/>
              <w:autoSpaceDN w:val="0"/>
              <w:adjustRightInd w:val="0"/>
              <w:spacing w:after="120" w:line="276" w:lineRule="auto"/>
              <w:rPr>
                <w:rFonts w:ascii="Segoe UI" w:hAnsi="Segoe UI" w:cs="Segoe UI"/>
                <w:sz w:val="20"/>
                <w:szCs w:val="20"/>
              </w:rPr>
            </w:pPr>
            <w:r w:rsidRPr="699BD14A">
              <w:rPr>
                <w:rFonts w:ascii="Segoe UI" w:hAnsi="Segoe UI" w:cs="Segoe UI"/>
                <w:b/>
                <w:bCs/>
                <w:sz w:val="20"/>
                <w:szCs w:val="20"/>
              </w:rPr>
              <w:t xml:space="preserve">COMPLIANCE DATA AND SUPPORTING DOCUMENTATION – </w:t>
            </w:r>
            <w:r w:rsidRPr="699BD14A">
              <w:rPr>
                <w:rFonts w:ascii="Segoe UI" w:hAnsi="Segoe UI" w:cs="Segoe UI"/>
                <w:sz w:val="20"/>
                <w:szCs w:val="20"/>
              </w:rPr>
              <w:t xml:space="preserve">Compliance data and supporting documentation is submitted annually through OJJDP’s </w:t>
            </w:r>
            <w:hyperlink r:id="rId84" w:history="1">
              <w:r w:rsidRPr="00A26863">
                <w:rPr>
                  <w:rStyle w:val="Hyperlink"/>
                  <w:rFonts w:ascii="Segoe UI" w:hAnsi="Segoe UI" w:cs="Segoe UI"/>
                  <w:sz w:val="20"/>
                  <w:szCs w:val="20"/>
                </w:rPr>
                <w:t>Compliance Reporting Tool</w:t>
              </w:r>
            </w:hyperlink>
            <w:r w:rsidRPr="699BD14A">
              <w:rPr>
                <w:rFonts w:ascii="Segoe UI" w:hAnsi="Segoe UI" w:cs="Segoe UI"/>
                <w:color w:val="0070C0"/>
                <w:sz w:val="20"/>
                <w:szCs w:val="20"/>
              </w:rPr>
              <w:t>.</w:t>
            </w:r>
          </w:p>
        </w:tc>
        <w:tc>
          <w:tcPr>
            <w:tcW w:w="4675" w:type="dxa"/>
          </w:tcPr>
          <w:p w14:paraId="0C99A794" w14:textId="79FD5E59" w:rsidR="000F7C68" w:rsidRPr="00A26863" w:rsidRDefault="000F7C68" w:rsidP="00A26863">
            <w:pPr>
              <w:pStyle w:val="BodyText"/>
              <w:spacing w:after="0"/>
              <w:jc w:val="left"/>
              <w:rPr>
                <w:i/>
                <w:iCs/>
              </w:rPr>
            </w:pPr>
            <w:r w:rsidRPr="00A26863">
              <w:rPr>
                <w:i/>
                <w:iCs/>
              </w:rPr>
              <w:t>The following question is intended to serve as a guide for developing this section of the manual:</w:t>
            </w:r>
          </w:p>
          <w:p w14:paraId="7DBE96A7" w14:textId="77777777" w:rsidR="000F7C68" w:rsidRPr="00BD5586" w:rsidRDefault="000F7C68" w:rsidP="00237B17">
            <w:pPr>
              <w:pStyle w:val="BodyText"/>
              <w:numPr>
                <w:ilvl w:val="0"/>
                <w:numId w:val="42"/>
              </w:numPr>
              <w:ind w:left="520"/>
              <w:jc w:val="left"/>
              <w:rPr>
                <w:b/>
                <w:bCs/>
              </w:rPr>
            </w:pPr>
            <w:r w:rsidRPr="00A26863">
              <w:rPr>
                <w:i/>
                <w:iCs/>
              </w:rPr>
              <w:t>Does the DSA have specific procedures for the annual submission of compliance data and supporting documentation?</w:t>
            </w:r>
          </w:p>
        </w:tc>
      </w:tr>
    </w:tbl>
    <w:p w14:paraId="31C22259" w14:textId="2019DF85" w:rsidR="00405DE1" w:rsidRPr="00A26863" w:rsidRDefault="00D629CF" w:rsidP="000E6F72">
      <w:pPr>
        <w:spacing w:line="276" w:lineRule="auto"/>
        <w:rPr>
          <w:rFonts w:ascii="Palatino Linotype" w:hAnsi="Palatino Linotype"/>
          <w:sz w:val="2"/>
          <w:szCs w:val="2"/>
        </w:rPr>
      </w:pPr>
      <w:bookmarkStart w:id="33" w:name="_7.0_CLASSIFICATION"/>
      <w:bookmarkStart w:id="34" w:name="_Toc510102642"/>
      <w:bookmarkStart w:id="35" w:name="_Toc510105705"/>
      <w:bookmarkStart w:id="36" w:name="_Toc510105989"/>
      <w:bookmarkStart w:id="37" w:name="_Toc510106058"/>
      <w:bookmarkEnd w:id="33"/>
      <w:r>
        <w:rPr>
          <w:rFonts w:ascii="Segoe UI" w:hAnsi="Segoe UI" w:cs="Segoe UI"/>
          <w:sz w:val="20"/>
          <w:szCs w:val="18"/>
        </w:rPr>
        <w:br w:type="page"/>
      </w:r>
      <w:bookmarkEnd w:id="34"/>
      <w:bookmarkEnd w:id="35"/>
      <w:bookmarkEnd w:id="36"/>
      <w:bookmarkEnd w:id="37"/>
    </w:p>
    <w:p w14:paraId="1A41D9CA" w14:textId="35D2DA85" w:rsidR="003910CD" w:rsidRPr="00AB2432" w:rsidRDefault="003910CD" w:rsidP="00552FCA">
      <w:pPr>
        <w:pStyle w:val="Heading1"/>
      </w:pPr>
      <w:bookmarkStart w:id="38" w:name="_Toc90840481"/>
      <w:r w:rsidRPr="00A56AD0">
        <w:t xml:space="preserve">APPENDIX </w:t>
      </w:r>
      <w:r w:rsidR="00D2357D">
        <w:t>A</w:t>
      </w:r>
      <w:r w:rsidR="00D2357D" w:rsidRPr="00A56AD0">
        <w:t xml:space="preserve"> </w:t>
      </w:r>
      <w:r w:rsidRPr="00A56AD0">
        <w:t xml:space="preserve">– </w:t>
      </w:r>
      <w:r w:rsidR="005501BF">
        <w:t>ONLINE RESOURCES</w:t>
      </w:r>
      <w:bookmarkEnd w:id="38"/>
    </w:p>
    <w:tbl>
      <w:tblPr>
        <w:tblStyle w:val="GridTable4-Accent6"/>
        <w:tblW w:w="5000" w:type="pct"/>
        <w:tblLook w:val="04A0" w:firstRow="1" w:lastRow="0" w:firstColumn="1" w:lastColumn="0" w:noHBand="0" w:noVBand="1"/>
      </w:tblPr>
      <w:tblGrid>
        <w:gridCol w:w="2515"/>
        <w:gridCol w:w="5760"/>
        <w:gridCol w:w="1075"/>
      </w:tblGrid>
      <w:tr w:rsidR="00A06CDB" w:rsidRPr="00A06CDB" w14:paraId="1E6E3433" w14:textId="77777777" w:rsidTr="00A06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143F6A"/>
          </w:tcPr>
          <w:p w14:paraId="35353685" w14:textId="696A6B3B" w:rsidR="000B03EE" w:rsidRPr="00A06CDB" w:rsidRDefault="000B03EE" w:rsidP="000B03EE">
            <w:pPr>
              <w:spacing w:before="40" w:after="40"/>
              <w:rPr>
                <w:rFonts w:ascii="Segoe" w:hAnsi="Segoe" w:cs="Segoe UI"/>
                <w:sz w:val="20"/>
                <w:szCs w:val="20"/>
              </w:rPr>
            </w:pPr>
            <w:r w:rsidRPr="00A06CDB">
              <w:rPr>
                <w:rFonts w:ascii="Segoe UI" w:hAnsi="Segoe UI" w:cs="Segoe UI"/>
              </w:rPr>
              <w:t>Title</w:t>
            </w:r>
          </w:p>
        </w:tc>
        <w:tc>
          <w:tcPr>
            <w:tcW w:w="5760" w:type="dxa"/>
            <w:shd w:val="clear" w:color="auto" w:fill="143F6A"/>
          </w:tcPr>
          <w:p w14:paraId="55795DFD" w14:textId="19EFEB9F" w:rsidR="000B03EE" w:rsidRPr="00A06CDB" w:rsidRDefault="000B03EE" w:rsidP="000B03EE">
            <w:pPr>
              <w:spacing w:before="40" w:after="40"/>
              <w:cnfStyle w:val="100000000000" w:firstRow="1" w:lastRow="0" w:firstColumn="0" w:lastColumn="0" w:oddVBand="0" w:evenVBand="0" w:oddHBand="0" w:evenHBand="0" w:firstRowFirstColumn="0" w:firstRowLastColumn="0" w:lastRowFirstColumn="0" w:lastRowLastColumn="0"/>
              <w:rPr>
                <w:rFonts w:ascii="Segoe" w:hAnsi="Segoe" w:cs="Segoe UI"/>
                <w:sz w:val="20"/>
                <w:szCs w:val="20"/>
              </w:rPr>
            </w:pPr>
            <w:r w:rsidRPr="00A06CDB">
              <w:rPr>
                <w:rFonts w:ascii="Segoe UI" w:hAnsi="Segoe UI" w:cs="Segoe UI"/>
              </w:rPr>
              <w:t>Description</w:t>
            </w:r>
          </w:p>
        </w:tc>
        <w:tc>
          <w:tcPr>
            <w:tcW w:w="1075" w:type="dxa"/>
            <w:shd w:val="clear" w:color="auto" w:fill="143F6A"/>
          </w:tcPr>
          <w:p w14:paraId="2C178C4D" w14:textId="506B4EB7" w:rsidR="000B03EE" w:rsidRPr="00A06CDB" w:rsidRDefault="00A06CDB" w:rsidP="00A06CDB">
            <w:pPr>
              <w:spacing w:before="40" w:after="40"/>
              <w:cnfStyle w:val="100000000000" w:firstRow="1" w:lastRow="0" w:firstColumn="0" w:lastColumn="0" w:oddVBand="0" w:evenVBand="0" w:oddHBand="0" w:evenHBand="0" w:firstRowFirstColumn="0" w:firstRowLastColumn="0" w:lastRowFirstColumn="0" w:lastRowLastColumn="0"/>
            </w:pPr>
            <w:r w:rsidRPr="00A06CDB">
              <w:rPr>
                <w:rFonts w:ascii="Segoe UI" w:hAnsi="Segoe UI" w:cs="Segoe UI"/>
                <w:color w:val="143F6A"/>
              </w:rPr>
              <w:t>Link</w:t>
            </w:r>
          </w:p>
        </w:tc>
      </w:tr>
      <w:tr w:rsidR="00121DCD" w:rsidRPr="00121DCD" w14:paraId="6E50DDF1" w14:textId="77777777" w:rsidTr="00A06C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3FC2F7D3" w14:textId="77777777"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Office of Juvenile Justice and Delinquency Prevention (OJJDP) Webpage</w:t>
            </w:r>
          </w:p>
        </w:tc>
        <w:tc>
          <w:tcPr>
            <w:tcW w:w="5760" w:type="dxa"/>
          </w:tcPr>
          <w:p w14:paraId="35AA34FE" w14:textId="77777777" w:rsidR="00121DCD" w:rsidRPr="000666FC" w:rsidRDefault="00121DCD" w:rsidP="000B03EE">
            <w:pPr>
              <w:spacing w:before="40" w:after="40"/>
              <w:cnfStyle w:val="000000100000" w:firstRow="0" w:lastRow="0" w:firstColumn="0" w:lastColumn="0" w:oddVBand="0" w:evenVBand="0" w:oddHBand="1"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A component of the </w:t>
            </w:r>
            <w:hyperlink r:id="rId85" w:history="1">
              <w:r w:rsidRPr="00A26863">
                <w:rPr>
                  <w:rStyle w:val="Hyperlink"/>
                  <w:rFonts w:ascii="Segoe" w:hAnsi="Segoe" w:cs="Segoe UI"/>
                  <w:sz w:val="20"/>
                  <w:szCs w:val="20"/>
                </w:rPr>
                <w:t>Office of Justice Programs</w:t>
              </w:r>
            </w:hyperlink>
            <w:r w:rsidRPr="000666FC">
              <w:rPr>
                <w:rFonts w:ascii="Segoe" w:hAnsi="Segoe" w:cs="Segoe UI"/>
                <w:sz w:val="20"/>
                <w:szCs w:val="20"/>
              </w:rPr>
              <w:t xml:space="preserve"> within the </w:t>
            </w:r>
            <w:hyperlink r:id="rId86" w:history="1">
              <w:r w:rsidRPr="00A26863">
                <w:rPr>
                  <w:rStyle w:val="Hyperlink"/>
                  <w:rFonts w:ascii="Segoe" w:hAnsi="Segoe" w:cs="Segoe UI"/>
                  <w:sz w:val="20"/>
                  <w:szCs w:val="20"/>
                </w:rPr>
                <w:t>U.S. Department of Justice</w:t>
              </w:r>
            </w:hyperlink>
            <w:r w:rsidRPr="000666FC">
              <w:rPr>
                <w:rFonts w:ascii="Segoe" w:hAnsi="Segoe" w:cs="Segoe UI"/>
                <w:sz w:val="20"/>
                <w:szCs w:val="20"/>
              </w:rPr>
              <w:t>, OJJDP works to prevent and respond to youth delinquency and protect children.</w:t>
            </w:r>
          </w:p>
          <w:p w14:paraId="1EFD469E" w14:textId="77777777" w:rsidR="00121DCD" w:rsidRPr="000666FC" w:rsidRDefault="00121DCD" w:rsidP="000B03EE">
            <w:pPr>
              <w:spacing w:before="40" w:after="40"/>
              <w:cnfStyle w:val="000000100000" w:firstRow="0" w:lastRow="0" w:firstColumn="0" w:lastColumn="0" w:oddVBand="0" w:evenVBand="0" w:oddHBand="1"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Through its divisions, OJJDP sponsors research, program, and training initiatives; develops priorities and goals and sets policies to guide federal juvenile justice issues; disseminates information about juvenile justice issues; and awards funds to states to support local programming.</w:t>
            </w:r>
          </w:p>
        </w:tc>
        <w:tc>
          <w:tcPr>
            <w:tcW w:w="1075" w:type="dxa"/>
          </w:tcPr>
          <w:p w14:paraId="758AF11D" w14:textId="35BD8445" w:rsidR="00121DCD" w:rsidRPr="00121DCD" w:rsidRDefault="00473CCF" w:rsidP="000B03EE">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sz w:val="20"/>
                <w:szCs w:val="20"/>
              </w:rPr>
            </w:pPr>
            <w:hyperlink r:id="rId87" w:history="1">
              <w:r w:rsidR="00121DCD" w:rsidRPr="00A26863">
                <w:rPr>
                  <w:rStyle w:val="Hyperlink"/>
                  <w:rFonts w:ascii="Segoe UI" w:hAnsi="Segoe UI" w:cs="Segoe UI"/>
                  <w:sz w:val="20"/>
                  <w:szCs w:val="20"/>
                </w:rPr>
                <w:t>Link</w:t>
              </w:r>
            </w:hyperlink>
          </w:p>
        </w:tc>
      </w:tr>
      <w:tr w:rsidR="00121DCD" w:rsidRPr="00121DCD" w14:paraId="4B2A24DE" w14:textId="77777777" w:rsidTr="00A06CD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F5F62DC" w14:textId="77777777"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Authorizing Legislation</w:t>
            </w:r>
          </w:p>
        </w:tc>
        <w:tc>
          <w:tcPr>
            <w:tcW w:w="5760" w:type="dxa"/>
          </w:tcPr>
          <w:p w14:paraId="79605295" w14:textId="77777777" w:rsidR="00121DCD" w:rsidRPr="000666FC" w:rsidRDefault="00121DCD" w:rsidP="000B03EE">
            <w:pPr>
              <w:spacing w:before="40" w:after="40"/>
              <w:cnfStyle w:val="000000000000" w:firstRow="0" w:lastRow="0" w:firstColumn="0" w:lastColumn="0" w:oddVBand="0" w:evenVBand="0" w:oddHBand="0"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This OJJDP webpage reviews the authorizing Legislation that Congress enacted </w:t>
            </w:r>
            <w:proofErr w:type="gramStart"/>
            <w:r w:rsidRPr="000666FC">
              <w:rPr>
                <w:rFonts w:ascii="Segoe" w:hAnsi="Segoe" w:cs="Segoe UI"/>
                <w:sz w:val="20"/>
                <w:szCs w:val="20"/>
              </w:rPr>
              <w:t>in regards to</w:t>
            </w:r>
            <w:proofErr w:type="gramEnd"/>
            <w:r w:rsidRPr="000666FC">
              <w:rPr>
                <w:rFonts w:ascii="Segoe" w:hAnsi="Segoe" w:cs="Segoe UI"/>
                <w:sz w:val="20"/>
                <w:szCs w:val="20"/>
              </w:rPr>
              <w:t xml:space="preserve"> the Juvenile Justice and Delinquency Prevention (JJDP) Act (Pub. L. No. 93-415, </w:t>
            </w:r>
            <w:r w:rsidR="00647AE5" w:rsidRPr="000666FC">
              <w:rPr>
                <w:rFonts w:ascii="Segoe" w:hAnsi="Segoe" w:cs="Segoe UI"/>
                <w:sz w:val="20"/>
                <w:szCs w:val="20"/>
              </w:rPr>
              <w:t>34</w:t>
            </w:r>
            <w:r w:rsidR="005935E5" w:rsidRPr="000666FC">
              <w:rPr>
                <w:rFonts w:ascii="Segoe" w:hAnsi="Segoe" w:cs="Segoe UI"/>
                <w:sz w:val="20"/>
                <w:szCs w:val="20"/>
              </w:rPr>
              <w:t xml:space="preserve"> </w:t>
            </w:r>
            <w:r w:rsidRPr="000666FC">
              <w:rPr>
                <w:rFonts w:ascii="Segoe" w:hAnsi="Segoe" w:cs="Segoe UI"/>
                <w:sz w:val="20"/>
                <w:szCs w:val="20"/>
              </w:rPr>
              <w:t xml:space="preserve">U.S.C. § </w:t>
            </w:r>
            <w:r w:rsidR="00647AE5" w:rsidRPr="000666FC">
              <w:rPr>
                <w:rFonts w:ascii="Segoe" w:hAnsi="Segoe" w:cs="Segoe UI"/>
                <w:sz w:val="20"/>
                <w:szCs w:val="20"/>
              </w:rPr>
              <w:t>11101</w:t>
            </w:r>
            <w:r w:rsidRPr="000666FC">
              <w:rPr>
                <w:rFonts w:ascii="Segoe" w:hAnsi="Segoe" w:cs="Segoe UI"/>
                <w:sz w:val="20"/>
                <w:szCs w:val="20"/>
              </w:rPr>
              <w:t xml:space="preserve"> et seq.) in 1974. This landmark legislation established OJJDP to support local and state efforts to prevent delinquency and improve the juvenile justice system.</w:t>
            </w:r>
          </w:p>
        </w:tc>
        <w:tc>
          <w:tcPr>
            <w:tcW w:w="1075" w:type="dxa"/>
          </w:tcPr>
          <w:p w14:paraId="7F4D14F6" w14:textId="112B20A7" w:rsidR="00121DCD" w:rsidRPr="00121DCD" w:rsidRDefault="00473CCF" w:rsidP="000B03EE">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sz w:val="20"/>
                <w:szCs w:val="20"/>
              </w:rPr>
            </w:pPr>
            <w:hyperlink r:id="rId88" w:history="1">
              <w:r w:rsidR="00121DCD" w:rsidRPr="00A26863">
                <w:rPr>
                  <w:rStyle w:val="Hyperlink"/>
                  <w:rFonts w:ascii="Segoe UI" w:hAnsi="Segoe UI" w:cs="Segoe UI"/>
                  <w:sz w:val="20"/>
                  <w:szCs w:val="20"/>
                </w:rPr>
                <w:t>Link</w:t>
              </w:r>
            </w:hyperlink>
          </w:p>
        </w:tc>
      </w:tr>
      <w:tr w:rsidR="00121DCD" w:rsidRPr="00121DCD" w14:paraId="436CC955" w14:textId="77777777" w:rsidTr="00A06C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2AD52A19" w14:textId="7D6BE6A0"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Juvenile Justice and Delinquency Prevention Act</w:t>
            </w:r>
          </w:p>
        </w:tc>
        <w:tc>
          <w:tcPr>
            <w:tcW w:w="5760" w:type="dxa"/>
          </w:tcPr>
          <w:p w14:paraId="4EBCC591" w14:textId="77777777" w:rsidR="00121DCD" w:rsidRPr="000666FC" w:rsidRDefault="00121DCD" w:rsidP="000B03EE">
            <w:pPr>
              <w:spacing w:before="40" w:after="40"/>
              <w:cnfStyle w:val="000000100000" w:firstRow="0" w:lastRow="0" w:firstColumn="0" w:lastColumn="0" w:oddVBand="0" w:evenVBand="0" w:oddHBand="1"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This </w:t>
            </w:r>
            <w:r w:rsidR="007F50CC" w:rsidRPr="000666FC">
              <w:rPr>
                <w:rFonts w:ascii="Segoe" w:hAnsi="Segoe" w:cs="Segoe UI"/>
                <w:sz w:val="20"/>
                <w:szCs w:val="20"/>
              </w:rPr>
              <w:t>is the text of the</w:t>
            </w:r>
            <w:r w:rsidRPr="000666FC">
              <w:rPr>
                <w:rFonts w:ascii="Segoe" w:hAnsi="Segoe" w:cs="Segoe UI"/>
                <w:sz w:val="20"/>
                <w:szCs w:val="20"/>
              </w:rPr>
              <w:t xml:space="preserve"> Juvenile Justice and Delinquency Prevention Act of 1974 as amended.</w:t>
            </w:r>
          </w:p>
        </w:tc>
        <w:tc>
          <w:tcPr>
            <w:tcW w:w="1075" w:type="dxa"/>
          </w:tcPr>
          <w:p w14:paraId="3AF42644" w14:textId="67536A68" w:rsidR="00121DCD" w:rsidRPr="00121DCD" w:rsidRDefault="00473CCF" w:rsidP="000B03EE">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sz w:val="20"/>
                <w:szCs w:val="20"/>
              </w:rPr>
            </w:pPr>
            <w:hyperlink r:id="rId89" w:history="1">
              <w:r w:rsidR="00121DCD" w:rsidRPr="00A26863">
                <w:rPr>
                  <w:rStyle w:val="Hyperlink"/>
                  <w:rFonts w:ascii="Segoe UI" w:hAnsi="Segoe UI" w:cs="Segoe UI"/>
                  <w:sz w:val="20"/>
                  <w:szCs w:val="20"/>
                </w:rPr>
                <w:t>Link</w:t>
              </w:r>
            </w:hyperlink>
          </w:p>
        </w:tc>
      </w:tr>
      <w:tr w:rsidR="00121DCD" w:rsidRPr="00121DCD" w14:paraId="488C538D" w14:textId="77777777" w:rsidTr="00A06CD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7083934" w14:textId="5D9206DF"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 xml:space="preserve">Redline Version Juvenile Justice and Delinquency Prevention Act </w:t>
            </w:r>
            <w:r w:rsidR="001A6847" w:rsidRPr="000666FC">
              <w:rPr>
                <w:rFonts w:ascii="Segoe" w:hAnsi="Segoe" w:cs="Segoe UI"/>
                <w:b w:val="0"/>
                <w:bCs w:val="0"/>
                <w:sz w:val="20"/>
                <w:szCs w:val="20"/>
              </w:rPr>
              <w:t>a</w:t>
            </w:r>
            <w:r w:rsidRPr="000666FC">
              <w:rPr>
                <w:rFonts w:ascii="Segoe" w:hAnsi="Segoe" w:cs="Segoe UI"/>
                <w:b w:val="0"/>
                <w:bCs w:val="0"/>
                <w:sz w:val="20"/>
                <w:szCs w:val="20"/>
              </w:rPr>
              <w:t>s Amended by the Juvenile Justice Reform Act of 2018</w:t>
            </w:r>
          </w:p>
        </w:tc>
        <w:tc>
          <w:tcPr>
            <w:tcW w:w="5760" w:type="dxa"/>
          </w:tcPr>
          <w:p w14:paraId="11877528" w14:textId="18BB8A44" w:rsidR="00121DCD" w:rsidRPr="000666FC" w:rsidRDefault="00121DCD" w:rsidP="000B03EE">
            <w:pPr>
              <w:spacing w:before="40" w:after="40"/>
              <w:cnfStyle w:val="000000000000" w:firstRow="0" w:lastRow="0" w:firstColumn="0" w:lastColumn="0" w:oddVBand="0" w:evenVBand="0" w:oddHBand="0"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This </w:t>
            </w:r>
            <w:r w:rsidR="007F50CC" w:rsidRPr="000666FC">
              <w:rPr>
                <w:rFonts w:ascii="Segoe" w:hAnsi="Segoe" w:cs="Segoe UI"/>
                <w:sz w:val="20"/>
                <w:szCs w:val="20"/>
              </w:rPr>
              <w:t xml:space="preserve">version of the </w:t>
            </w:r>
            <w:r w:rsidRPr="000666FC">
              <w:rPr>
                <w:rFonts w:ascii="Segoe" w:hAnsi="Segoe" w:cs="Segoe UI"/>
                <w:sz w:val="20"/>
                <w:szCs w:val="20"/>
              </w:rPr>
              <w:t>Juvenile Justice and Delinquency Prevention Act (JJDP</w:t>
            </w:r>
            <w:r w:rsidR="007F50CC" w:rsidRPr="000666FC">
              <w:rPr>
                <w:rFonts w:ascii="Segoe" w:hAnsi="Segoe" w:cs="Segoe UI"/>
                <w:sz w:val="20"/>
                <w:szCs w:val="20"/>
              </w:rPr>
              <w:t>A</w:t>
            </w:r>
            <w:r w:rsidRPr="000666FC">
              <w:rPr>
                <w:rFonts w:ascii="Segoe" w:hAnsi="Segoe" w:cs="Segoe UI"/>
                <w:sz w:val="20"/>
                <w:szCs w:val="20"/>
              </w:rPr>
              <w:t xml:space="preserve">, </w:t>
            </w:r>
            <w:r w:rsidR="007F50CC" w:rsidRPr="000666FC">
              <w:rPr>
                <w:rFonts w:ascii="Segoe" w:hAnsi="Segoe" w:cs="Segoe UI"/>
                <w:sz w:val="20"/>
                <w:szCs w:val="20"/>
              </w:rPr>
              <w:t>includes the</w:t>
            </w:r>
            <w:r w:rsidRPr="000666FC">
              <w:rPr>
                <w:rFonts w:ascii="Segoe" w:hAnsi="Segoe" w:cs="Segoe UI"/>
                <w:sz w:val="20"/>
                <w:szCs w:val="20"/>
              </w:rPr>
              <w:t xml:space="preserve"> amendments </w:t>
            </w:r>
            <w:r w:rsidR="007F50CC" w:rsidRPr="000666FC">
              <w:rPr>
                <w:rFonts w:ascii="Segoe" w:hAnsi="Segoe" w:cs="Segoe UI"/>
                <w:sz w:val="20"/>
                <w:szCs w:val="20"/>
              </w:rPr>
              <w:t xml:space="preserve">made by </w:t>
            </w:r>
            <w:r w:rsidRPr="000666FC">
              <w:rPr>
                <w:rFonts w:ascii="Segoe" w:hAnsi="Segoe" w:cs="Segoe UI"/>
                <w:sz w:val="20"/>
                <w:szCs w:val="20"/>
              </w:rPr>
              <w:t xml:space="preserve">the Juvenile Justice Reform Act of 2018 </w:t>
            </w:r>
            <w:r w:rsidR="007F50CC" w:rsidRPr="000666FC">
              <w:rPr>
                <w:rFonts w:ascii="Segoe" w:hAnsi="Segoe" w:cs="Segoe UI"/>
                <w:sz w:val="20"/>
                <w:szCs w:val="20"/>
              </w:rPr>
              <w:t>(</w:t>
            </w:r>
            <w:r w:rsidRPr="000666FC">
              <w:rPr>
                <w:rFonts w:ascii="Segoe" w:hAnsi="Segoe" w:cs="Segoe UI"/>
                <w:sz w:val="20"/>
                <w:szCs w:val="20"/>
              </w:rPr>
              <w:t>in red</w:t>
            </w:r>
            <w:r w:rsidR="00F6408F" w:rsidRPr="000666FC">
              <w:rPr>
                <w:rFonts w:ascii="Segoe" w:hAnsi="Segoe" w:cs="Segoe UI"/>
                <w:sz w:val="20"/>
                <w:szCs w:val="20"/>
              </w:rPr>
              <w:t>).</w:t>
            </w:r>
          </w:p>
        </w:tc>
        <w:tc>
          <w:tcPr>
            <w:tcW w:w="1075" w:type="dxa"/>
          </w:tcPr>
          <w:p w14:paraId="14A63D5A" w14:textId="62B6A136" w:rsidR="00121DCD" w:rsidRPr="00121DCD" w:rsidRDefault="00473CCF" w:rsidP="000B03EE">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sz w:val="20"/>
                <w:szCs w:val="20"/>
              </w:rPr>
            </w:pPr>
            <w:hyperlink r:id="rId90" w:history="1">
              <w:r w:rsidR="00121DCD" w:rsidRPr="00A26863">
                <w:rPr>
                  <w:rStyle w:val="Hyperlink"/>
                  <w:rFonts w:ascii="Segoe UI" w:hAnsi="Segoe UI" w:cs="Segoe UI"/>
                  <w:sz w:val="20"/>
                  <w:szCs w:val="20"/>
                </w:rPr>
                <w:t>Link</w:t>
              </w:r>
            </w:hyperlink>
          </w:p>
        </w:tc>
      </w:tr>
      <w:tr w:rsidR="00121DCD" w:rsidRPr="00121DCD" w14:paraId="3D2AB705" w14:textId="77777777" w:rsidTr="00A06C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4A6E285B" w14:textId="77777777"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OJJDP Core Requirements Webpage</w:t>
            </w:r>
          </w:p>
        </w:tc>
        <w:tc>
          <w:tcPr>
            <w:tcW w:w="5760" w:type="dxa"/>
          </w:tcPr>
          <w:p w14:paraId="7F0F069E" w14:textId="77777777" w:rsidR="00121DCD" w:rsidRPr="000666FC" w:rsidRDefault="00121DCD" w:rsidP="000B03EE">
            <w:pPr>
              <w:spacing w:before="40" w:after="40"/>
              <w:cnfStyle w:val="000000100000" w:firstRow="0" w:lastRow="0" w:firstColumn="0" w:lastColumn="0" w:oddVBand="0" w:evenVBand="0" w:oddHBand="1"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The information on this page assists states in monitoring and achieving compliance with the core requirements </w:t>
            </w:r>
            <w:r w:rsidR="007F50CC" w:rsidRPr="000666FC">
              <w:rPr>
                <w:rFonts w:ascii="Segoe" w:hAnsi="Segoe" w:cs="Segoe UI"/>
                <w:sz w:val="20"/>
                <w:szCs w:val="20"/>
              </w:rPr>
              <w:t>of the Formula Grants Program</w:t>
            </w:r>
            <w:r w:rsidRPr="000666FC">
              <w:rPr>
                <w:rFonts w:ascii="Segoe" w:hAnsi="Segoe" w:cs="Segoe UI"/>
                <w:sz w:val="20"/>
                <w:szCs w:val="20"/>
              </w:rPr>
              <w:t>, including information on the background of the JJDPA, supporting regulations, state compliance with JJDPA core requirements, reporting requirements, guidance and resources, and staff contact information.</w:t>
            </w:r>
          </w:p>
        </w:tc>
        <w:tc>
          <w:tcPr>
            <w:tcW w:w="1075" w:type="dxa"/>
          </w:tcPr>
          <w:p w14:paraId="7E7DDA40" w14:textId="77777777" w:rsidR="00121DCD" w:rsidRPr="00121DCD" w:rsidRDefault="00473CCF" w:rsidP="000B03EE">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sz w:val="20"/>
                <w:szCs w:val="20"/>
              </w:rPr>
            </w:pPr>
            <w:hyperlink r:id="rId91" w:history="1">
              <w:r w:rsidR="00121DCD" w:rsidRPr="00A26863">
                <w:rPr>
                  <w:rStyle w:val="Hyperlink"/>
                  <w:rFonts w:ascii="Segoe UI" w:hAnsi="Segoe UI" w:cs="Segoe UI"/>
                  <w:sz w:val="20"/>
                  <w:szCs w:val="20"/>
                </w:rPr>
                <w:t>Link</w:t>
              </w:r>
            </w:hyperlink>
          </w:p>
        </w:tc>
      </w:tr>
      <w:tr w:rsidR="00121DCD" w:rsidRPr="00121DCD" w14:paraId="348DCDD5" w14:textId="77777777" w:rsidTr="00A06CD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ABC18B4" w14:textId="77777777"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OJJDP Fact Sheet: Key Amendments to the Juvenile Justice and Delinquency Prevention Act Made by the Juvenile Justice Reform Act of 2018</w:t>
            </w:r>
          </w:p>
        </w:tc>
        <w:tc>
          <w:tcPr>
            <w:tcW w:w="5760" w:type="dxa"/>
          </w:tcPr>
          <w:p w14:paraId="0D0C7BB9" w14:textId="77777777" w:rsidR="00121DCD" w:rsidRPr="000666FC" w:rsidRDefault="00121DCD" w:rsidP="000B03EE">
            <w:pPr>
              <w:spacing w:before="40" w:after="40"/>
              <w:cnfStyle w:val="000000000000" w:firstRow="0" w:lastRow="0" w:firstColumn="0" w:lastColumn="0" w:oddVBand="0" w:evenVBand="0" w:oddHBand="0"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 xml:space="preserve">This fact sheet describes </w:t>
            </w:r>
            <w:r w:rsidR="007F50CC" w:rsidRPr="000666FC">
              <w:rPr>
                <w:rFonts w:ascii="Segoe" w:hAnsi="Segoe" w:cs="Segoe UI"/>
                <w:sz w:val="20"/>
                <w:szCs w:val="20"/>
              </w:rPr>
              <w:t>several significant amendments to the JJDPA made by</w:t>
            </w:r>
            <w:r w:rsidRPr="000666FC">
              <w:rPr>
                <w:rFonts w:ascii="Segoe" w:hAnsi="Segoe" w:cs="Segoe UI"/>
                <w:sz w:val="20"/>
                <w:szCs w:val="20"/>
              </w:rPr>
              <w:t xml:space="preserve"> the JJRA.</w:t>
            </w:r>
          </w:p>
        </w:tc>
        <w:tc>
          <w:tcPr>
            <w:tcW w:w="1075" w:type="dxa"/>
          </w:tcPr>
          <w:p w14:paraId="32F322E1" w14:textId="77777777" w:rsidR="00121DCD" w:rsidRPr="00121DCD" w:rsidRDefault="00473CCF" w:rsidP="000B03EE">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sz w:val="20"/>
                <w:szCs w:val="20"/>
              </w:rPr>
            </w:pPr>
            <w:hyperlink r:id="rId92" w:history="1">
              <w:r w:rsidR="00121DCD" w:rsidRPr="00A26863">
                <w:rPr>
                  <w:rStyle w:val="Hyperlink"/>
                  <w:rFonts w:ascii="Segoe UI" w:hAnsi="Segoe UI" w:cs="Segoe UI"/>
                  <w:sz w:val="20"/>
                  <w:szCs w:val="20"/>
                </w:rPr>
                <w:t>Link</w:t>
              </w:r>
            </w:hyperlink>
          </w:p>
        </w:tc>
      </w:tr>
      <w:tr w:rsidR="00121DCD" w:rsidRPr="00121DCD" w14:paraId="770C3108" w14:textId="77777777" w:rsidTr="00A06CDB">
        <w:trPr>
          <w:cnfStyle w:val="000000100000" w:firstRow="0" w:lastRow="0" w:firstColumn="0" w:lastColumn="0" w:oddVBand="0" w:evenVBand="0" w:oddHBand="1" w:evenHBand="0" w:firstRowFirstColumn="0" w:firstRowLastColumn="0" w:lastRowFirstColumn="0" w:lastRowLastColumn="0"/>
          <w:cantSplit/>
          <w:trHeight w:val="1232"/>
        </w:trPr>
        <w:tc>
          <w:tcPr>
            <w:cnfStyle w:val="001000000000" w:firstRow="0" w:lastRow="0" w:firstColumn="1" w:lastColumn="0" w:oddVBand="0" w:evenVBand="0" w:oddHBand="0" w:evenHBand="0" w:firstRowFirstColumn="0" w:firstRowLastColumn="0" w:lastRowFirstColumn="0" w:lastRowLastColumn="0"/>
            <w:tcW w:w="2515" w:type="dxa"/>
          </w:tcPr>
          <w:p w14:paraId="3F1E31C8" w14:textId="6BE7C249" w:rsidR="00121DCD" w:rsidRPr="000666FC" w:rsidRDefault="00121DCD" w:rsidP="000B03EE">
            <w:pPr>
              <w:spacing w:before="40" w:after="40"/>
              <w:rPr>
                <w:rFonts w:ascii="Segoe" w:hAnsi="Segoe" w:cs="Segoe UI"/>
                <w:b w:val="0"/>
                <w:bCs w:val="0"/>
                <w:sz w:val="20"/>
                <w:szCs w:val="20"/>
              </w:rPr>
            </w:pPr>
            <w:r w:rsidRPr="000666FC">
              <w:rPr>
                <w:rFonts w:ascii="Segoe" w:hAnsi="Segoe" w:cs="Segoe UI"/>
                <w:b w:val="0"/>
                <w:bCs w:val="0"/>
                <w:sz w:val="20"/>
                <w:szCs w:val="20"/>
              </w:rPr>
              <w:t>National Archives: Code of Federal Regulations</w:t>
            </w:r>
            <w:r w:rsidR="005D1B60" w:rsidRPr="000666FC">
              <w:rPr>
                <w:rFonts w:ascii="Segoe" w:hAnsi="Segoe" w:cs="Segoe UI"/>
                <w:b w:val="0"/>
                <w:bCs w:val="0"/>
                <w:sz w:val="20"/>
                <w:szCs w:val="20"/>
              </w:rPr>
              <w:t xml:space="preserve"> </w:t>
            </w:r>
            <w:r w:rsidRPr="000666FC">
              <w:rPr>
                <w:rFonts w:ascii="Segoe" w:hAnsi="Segoe" w:cs="Segoe UI"/>
                <w:b w:val="0"/>
                <w:bCs w:val="0"/>
                <w:sz w:val="20"/>
                <w:szCs w:val="20"/>
              </w:rPr>
              <w:t>for Part 31 – OJJDP Grant Programs</w:t>
            </w:r>
          </w:p>
        </w:tc>
        <w:tc>
          <w:tcPr>
            <w:tcW w:w="5760" w:type="dxa"/>
          </w:tcPr>
          <w:p w14:paraId="0468917D" w14:textId="77777777" w:rsidR="00121DCD" w:rsidRPr="000666FC" w:rsidRDefault="0038669E" w:rsidP="000B03EE">
            <w:pPr>
              <w:spacing w:before="40" w:after="40"/>
              <w:cnfStyle w:val="000000100000" w:firstRow="0" w:lastRow="0" w:firstColumn="0" w:lastColumn="0" w:oddVBand="0" w:evenVBand="0" w:oddHBand="1" w:evenHBand="0" w:firstRowFirstColumn="0" w:firstRowLastColumn="0" w:lastRowFirstColumn="0" w:lastRowLastColumn="0"/>
              <w:rPr>
                <w:rFonts w:ascii="Segoe" w:hAnsi="Segoe" w:cs="Segoe UI"/>
                <w:sz w:val="20"/>
                <w:szCs w:val="20"/>
              </w:rPr>
            </w:pPr>
            <w:r w:rsidRPr="000666FC">
              <w:rPr>
                <w:rFonts w:ascii="Segoe" w:hAnsi="Segoe" w:cs="Segoe UI"/>
                <w:sz w:val="20"/>
                <w:szCs w:val="20"/>
              </w:rPr>
              <w:t>This is</w:t>
            </w:r>
            <w:r w:rsidR="00F02505" w:rsidRPr="000666FC">
              <w:rPr>
                <w:rFonts w:ascii="Segoe" w:hAnsi="Segoe" w:cs="Segoe UI"/>
                <w:sz w:val="20"/>
                <w:szCs w:val="20"/>
              </w:rPr>
              <w:t xml:space="preserve"> </w:t>
            </w:r>
            <w:r w:rsidR="007F50CC" w:rsidRPr="000666FC">
              <w:rPr>
                <w:rFonts w:ascii="Segoe" w:hAnsi="Segoe" w:cs="Segoe UI"/>
                <w:sz w:val="20"/>
                <w:szCs w:val="20"/>
              </w:rPr>
              <w:t xml:space="preserve">the </w:t>
            </w:r>
            <w:r w:rsidR="00F02505" w:rsidRPr="000666FC">
              <w:rPr>
                <w:rFonts w:ascii="Segoe" w:hAnsi="Segoe" w:cs="Segoe UI"/>
                <w:sz w:val="20"/>
                <w:szCs w:val="20"/>
              </w:rPr>
              <w:t xml:space="preserve">existing regulation implementing the </w:t>
            </w:r>
            <w:r w:rsidR="007F50CC" w:rsidRPr="000666FC">
              <w:rPr>
                <w:rFonts w:ascii="Segoe" w:hAnsi="Segoe" w:cs="Segoe UI"/>
                <w:sz w:val="20"/>
                <w:szCs w:val="20"/>
              </w:rPr>
              <w:t>Formula Grants Program authorized under the JJDPA</w:t>
            </w:r>
            <w:r w:rsidR="00F02505" w:rsidRPr="000666FC">
              <w:rPr>
                <w:rFonts w:ascii="Segoe" w:hAnsi="Segoe" w:cs="Segoe UI"/>
                <w:sz w:val="20"/>
                <w:szCs w:val="20"/>
              </w:rPr>
              <w:t xml:space="preserve">. </w:t>
            </w:r>
          </w:p>
        </w:tc>
        <w:tc>
          <w:tcPr>
            <w:tcW w:w="1075" w:type="dxa"/>
          </w:tcPr>
          <w:p w14:paraId="3AA214FE" w14:textId="3962895F" w:rsidR="00121DCD" w:rsidRPr="00121DCD" w:rsidRDefault="00473CCF" w:rsidP="000B03EE">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sz w:val="20"/>
                <w:szCs w:val="20"/>
              </w:rPr>
            </w:pPr>
            <w:hyperlink r:id="rId93" w:history="1">
              <w:r w:rsidR="00121DCD" w:rsidRPr="00A26863">
                <w:rPr>
                  <w:rStyle w:val="Hyperlink"/>
                  <w:rFonts w:ascii="Segoe UI" w:hAnsi="Segoe UI" w:cs="Segoe UI"/>
                  <w:sz w:val="20"/>
                  <w:szCs w:val="20"/>
                </w:rPr>
                <w:t>Link</w:t>
              </w:r>
            </w:hyperlink>
          </w:p>
        </w:tc>
      </w:tr>
    </w:tbl>
    <w:p w14:paraId="29C1FB2A" w14:textId="10901368" w:rsidR="003910CD" w:rsidRDefault="003910CD" w:rsidP="000B03EE">
      <w:pPr>
        <w:spacing w:line="40" w:lineRule="exact"/>
        <w:rPr>
          <w:rFonts w:ascii="Palatino Linotype" w:hAnsi="Palatino Linotype"/>
          <w:sz w:val="20"/>
          <w:szCs w:val="20"/>
        </w:rPr>
      </w:pPr>
    </w:p>
    <w:sectPr w:rsidR="003910CD" w:rsidSect="00405DE1">
      <w:footerReference w:type="default" r:id="rId94"/>
      <w:headerReference w:type="first" r:id="rId95"/>
      <w:footerReference w:type="first" r:id="rId96"/>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D049" w14:textId="77777777" w:rsidR="00DA0CC9" w:rsidRDefault="00DA0CC9">
      <w:r>
        <w:separator/>
      </w:r>
    </w:p>
  </w:endnote>
  <w:endnote w:type="continuationSeparator" w:id="0">
    <w:p w14:paraId="4FFB355F" w14:textId="77777777" w:rsidR="00DA0CC9" w:rsidRDefault="00DA0CC9">
      <w:r>
        <w:continuationSeparator/>
      </w:r>
    </w:p>
  </w:endnote>
  <w:endnote w:type="continuationNotice" w:id="1">
    <w:p w14:paraId="44BB7E94" w14:textId="77777777" w:rsidR="00DA0CC9" w:rsidRDefault="00DA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C50C" w14:textId="1A0B61B1" w:rsidR="00DA0CC9" w:rsidRPr="002666B3" w:rsidRDefault="00DA0CC9" w:rsidP="002666B3">
    <w:pPr>
      <w:pStyle w:val="PUBID"/>
    </w:pPr>
    <w:r w:rsidRPr="002666B3">
      <w:t>16620_1221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A4E" w14:textId="00D98692" w:rsidR="00DA0CC9" w:rsidRDefault="00DA0CC9" w:rsidP="002D0BAB">
    <w:pPr>
      <w:pStyle w:val="Footer"/>
      <w:ind w:left="-630" w:right="-720"/>
      <w:jc w:val="center"/>
    </w:pPr>
    <w:r>
      <w:rPr>
        <w:noProof/>
      </w:rPr>
      <mc:AlternateContent>
        <mc:Choice Requires="wpg">
          <w:drawing>
            <wp:anchor distT="0" distB="0" distL="114300" distR="114300" simplePos="0" relativeHeight="251658244" behindDoc="0" locked="0" layoutInCell="1" allowOverlap="1" wp14:anchorId="54B730DD" wp14:editId="279209BE">
              <wp:simplePos x="0" y="0"/>
              <wp:positionH relativeFrom="column">
                <wp:posOffset>2818206</wp:posOffset>
              </wp:positionH>
              <wp:positionV relativeFrom="paragraph">
                <wp:posOffset>-3254858</wp:posOffset>
              </wp:positionV>
              <wp:extent cx="4816297" cy="4440707"/>
              <wp:effectExtent l="0" t="0" r="3810" b="0"/>
              <wp:wrapNone/>
              <wp:docPr id="13" name="Group 13"/>
              <wp:cNvGraphicFramePr/>
              <a:graphic xmlns:a="http://schemas.openxmlformats.org/drawingml/2006/main">
                <a:graphicData uri="http://schemas.microsoft.com/office/word/2010/wordprocessingGroup">
                  <wpg:wgp>
                    <wpg:cNvGrpSpPr/>
                    <wpg:grpSpPr>
                      <a:xfrm rot="10800000">
                        <a:off x="0" y="0"/>
                        <a:ext cx="4816297" cy="4440707"/>
                        <a:chOff x="0" y="0"/>
                        <a:chExt cx="4816297" cy="4440707"/>
                      </a:xfrm>
                    </wpg:grpSpPr>
                    <wps:wsp>
                      <wps:cNvPr id="17" name="Diagonal Stripe 17"/>
                      <wps:cNvSpPr/>
                      <wps:spPr>
                        <a:xfrm>
                          <a:off x="742493" y="544982"/>
                          <a:ext cx="2709863" cy="2486025"/>
                        </a:xfrm>
                        <a:prstGeom prst="diagStripe">
                          <a:avLst/>
                        </a:prstGeom>
                        <a:solidFill>
                          <a:schemeClr val="accent2">
                            <a:alpha val="63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gonal Stripe 15"/>
                      <wps:cNvSpPr/>
                      <wps:spPr>
                        <a:xfrm>
                          <a:off x="720547" y="544982"/>
                          <a:ext cx="4095750" cy="3895725"/>
                        </a:xfrm>
                        <a:prstGeom prst="diagStripe">
                          <a:avLst/>
                        </a:prstGeom>
                        <a:solidFill>
                          <a:schemeClr val="accent3">
                            <a:alpha val="63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agonal Stripe 16"/>
                      <wps:cNvSpPr/>
                      <wps:spPr>
                        <a:xfrm>
                          <a:off x="0" y="0"/>
                          <a:ext cx="2909888" cy="2686050"/>
                        </a:xfrm>
                        <a:prstGeom prst="diagStripe">
                          <a:avLst/>
                        </a:prstGeom>
                        <a:solidFill>
                          <a:schemeClr val="accent2">
                            <a:lumMod val="60000"/>
                            <a:lumOff val="40000"/>
                            <a:alpha val="63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0C6B82C8" id="Group 13" o:spid="_x0000_s1026" style="position:absolute;margin-left:221.9pt;margin-top:-256.3pt;width:379.25pt;height:349.65pt;rotation:180;z-index:251679744" coordsize="48162,4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">
              <v:shape id="Diagonal Stripe 17" o:spid="_x0000_s1027" style="position:absolute;left:7424;top:5449;width:27099;height:24861;visibility:visible;mso-wrap-style:square;v-text-anchor:middle" coordsize="2709863,248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" path="m,1243013l1354932,,2709863,,,2486025,,1243013xe" fillcolor="#629dd1 [3205]" stroked="f" strokeweight="2pt">
                <v:fill opacity="41377f"/>
                <v:path arrowok="t" o:connecttype="custom" o:connectlocs="0,1243013;1354932,0;2709863,0;0,2486025;0,1243013" o:connectangles="0,0,0,0,0"/>
              </v:shape>
              <v:shape id="Diagonal Stripe 15" o:spid="_x0000_s1028" style="position:absolute;left:7205;top:5449;width:40957;height:38958;visibility:visible;mso-wrap-style:square;v-text-anchor:middle" coordsize="4095750,389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" path="m,1947863l2047875,,4095750,,,3895725,,1947863xe" fillcolor="#b5c1df [3206]" stroked="f" strokeweight="2pt">
                <v:fill opacity="41377f"/>
                <v:path arrowok="t" o:connecttype="custom" o:connectlocs="0,1947863;2047875,0;4095750,0;0,3895725;0,1947863" o:connectangles="0,0,0,0,0"/>
              </v:shape>
              <v:shape id="Diagonal Stripe 16" o:spid="_x0000_s1029" style="position:absolute;width:29098;height:26860;visibility:visible;mso-wrap-style:square;v-text-anchor:middle" coordsize="2909888,268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" path="m,1343025l1454944,,2909888,,,2686050,,1343025xe" fillcolor="#a0c3e3 [1941]" stroked="f" strokeweight="2pt">
                <v:fill opacity="41377f"/>
                <v:path arrowok="t" o:connecttype="custom" o:connectlocs="0,1343025;1454944,0;2909888,0;0,2686050;0,1343025" o:connectangles="0,0,0,0,0"/>
              </v:shape>
            </v:group>
          </w:pict>
        </mc:Fallback>
      </mc:AlternateContent>
    </w:r>
    <w:r>
      <w:rPr>
        <w:noProof/>
      </w:rPr>
      <w:drawing>
        <wp:anchor distT="0" distB="0" distL="114300" distR="114300" simplePos="0" relativeHeight="251658245" behindDoc="0" locked="0" layoutInCell="1" allowOverlap="1" wp14:anchorId="108E5925" wp14:editId="3E9F2664">
          <wp:simplePos x="0" y="0"/>
          <wp:positionH relativeFrom="column">
            <wp:posOffset>-398780</wp:posOffset>
          </wp:positionH>
          <wp:positionV relativeFrom="paragraph">
            <wp:posOffset>-772160</wp:posOffset>
          </wp:positionV>
          <wp:extent cx="6858000" cy="9315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9095"/>
                  <a:stretch/>
                </pic:blipFill>
                <pic:spPr bwMode="auto">
                  <a:xfrm>
                    <a:off x="0" y="0"/>
                    <a:ext cx="6858000" cy="93154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B74" w14:textId="77777777" w:rsidR="00DA0CC9" w:rsidRDefault="00DA0CC9" w:rsidP="00AB27E6">
    <w:pPr>
      <w:pStyle w:val="Footer"/>
      <w:jc w:val="right"/>
    </w:pPr>
    <w:r>
      <w:rPr>
        <w:noProof/>
      </w:rPr>
      <mc:AlternateContent>
        <mc:Choice Requires="wps">
          <w:drawing>
            <wp:anchor distT="0" distB="0" distL="114300" distR="114300" simplePos="0" relativeHeight="251658241" behindDoc="0" locked="0" layoutInCell="1" allowOverlap="1" wp14:anchorId="3C00A339" wp14:editId="4F3F9A0F">
              <wp:simplePos x="0" y="0"/>
              <wp:positionH relativeFrom="margin">
                <wp:align>left</wp:align>
              </wp:positionH>
              <wp:positionV relativeFrom="paragraph">
                <wp:posOffset>130589</wp:posOffset>
              </wp:positionV>
              <wp:extent cx="5943600" cy="104775"/>
              <wp:effectExtent l="0" t="0" r="0" b="9525"/>
              <wp:wrapSquare wrapText="bothSides"/>
              <wp:docPr id="9" name="Rectangle 9"/>
              <wp:cNvGraphicFramePr/>
              <a:graphic xmlns:a="http://schemas.openxmlformats.org/drawingml/2006/main">
                <a:graphicData uri="http://schemas.microsoft.com/office/word/2010/wordprocessingShape">
                  <wps:wsp>
                    <wps:cNvSpPr/>
                    <wps:spPr>
                      <a:xfrm>
                        <a:off x="0" y="0"/>
                        <a:ext cx="5943600" cy="104775"/>
                      </a:xfrm>
                      <a:prstGeom prst="rect">
                        <a:avLst/>
                      </a:prstGeom>
                      <a:solidFill>
                        <a:srgbClr val="003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0DB84D7A" id="Rectangle 9" o:spid="_x0000_s1026" style="position:absolute;margin-left:0;margin-top:10.3pt;width:468pt;height:8.2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" fillcolor="#003a70" stroked="f" strokeweight="2pt">
              <w10:wrap type="square" anchorx="margin"/>
            </v:rect>
          </w:pict>
        </mc:Fallback>
      </mc:AlternateContent>
    </w:r>
  </w:p>
  <w:p w14:paraId="7CF772EB" w14:textId="56E864B6" w:rsidR="00DA0CC9" w:rsidRDefault="00473CCF" w:rsidP="00AB27E6">
    <w:pPr>
      <w:pStyle w:val="Footer"/>
      <w:tabs>
        <w:tab w:val="clear" w:pos="4320"/>
        <w:tab w:val="center" w:pos="4950"/>
        <w:tab w:val="left" w:pos="9270"/>
      </w:tabs>
      <w:jc w:val="center"/>
    </w:pPr>
    <w:sdt>
      <w:sdtPr>
        <w:id w:val="977337377"/>
        <w:docPartObj>
          <w:docPartGallery w:val="Page Numbers (Top of Page)"/>
          <w:docPartUnique/>
        </w:docPartObj>
      </w:sdtPr>
      <w:sdtEndPr/>
      <w:sdtContent>
        <w:r w:rsidR="00DA0CC9" w:rsidRPr="00B134EC">
          <w:rPr>
            <w:rFonts w:ascii="Segoe UI" w:hAnsi="Segoe UI" w:cs="Segoe UI"/>
            <w:sz w:val="18"/>
            <w:szCs w:val="18"/>
          </w:rPr>
          <w:t xml:space="preserve">Page </w:t>
        </w:r>
        <w:r w:rsidR="00DA0CC9" w:rsidRPr="009F297F">
          <w:rPr>
            <w:rFonts w:ascii="Segoe UI" w:hAnsi="Segoe UI" w:cs="Segoe UI"/>
            <w:b/>
            <w:bCs/>
            <w:sz w:val="18"/>
            <w:szCs w:val="18"/>
            <w:shd w:val="clear" w:color="auto" w:fill="FFFFFF" w:themeFill="background1"/>
          </w:rPr>
          <w:fldChar w:fldCharType="begin"/>
        </w:r>
        <w:r w:rsidR="00DA0CC9" w:rsidRPr="009F297F">
          <w:rPr>
            <w:rFonts w:ascii="Segoe UI" w:hAnsi="Segoe UI" w:cs="Segoe UI"/>
            <w:b/>
            <w:bCs/>
            <w:sz w:val="18"/>
            <w:szCs w:val="18"/>
            <w:shd w:val="clear" w:color="auto" w:fill="FFFFFF" w:themeFill="background1"/>
          </w:rPr>
          <w:instrText xml:space="preserve"> PAGE </w:instrText>
        </w:r>
        <w:r w:rsidR="00DA0CC9" w:rsidRPr="009F297F">
          <w:rPr>
            <w:rFonts w:ascii="Segoe UI" w:hAnsi="Segoe UI" w:cs="Segoe UI"/>
            <w:b/>
            <w:bCs/>
            <w:sz w:val="18"/>
            <w:szCs w:val="18"/>
            <w:shd w:val="clear" w:color="auto" w:fill="FFFFFF" w:themeFill="background1"/>
          </w:rPr>
          <w:fldChar w:fldCharType="separate"/>
        </w:r>
        <w:r w:rsidR="00DA0CC9" w:rsidRPr="009F297F">
          <w:rPr>
            <w:rFonts w:ascii="Segoe UI" w:hAnsi="Segoe UI" w:cs="Segoe UI"/>
            <w:b/>
            <w:bCs/>
            <w:sz w:val="18"/>
            <w:szCs w:val="18"/>
            <w:shd w:val="clear" w:color="auto" w:fill="FFFFFF" w:themeFill="background1"/>
          </w:rPr>
          <w:t>2</w:t>
        </w:r>
        <w:r w:rsidR="00DA0CC9" w:rsidRPr="009F297F">
          <w:rPr>
            <w:rFonts w:ascii="Segoe UI" w:hAnsi="Segoe UI" w:cs="Segoe UI"/>
            <w:b/>
            <w:bCs/>
            <w:sz w:val="18"/>
            <w:szCs w:val="18"/>
            <w:shd w:val="clear" w:color="auto" w:fill="FFFFFF" w:themeFill="background1"/>
          </w:rPr>
          <w:fldChar w:fldCharType="end"/>
        </w:r>
        <w:r w:rsidR="00DA0CC9" w:rsidRPr="00B134EC">
          <w:rPr>
            <w:rFonts w:ascii="Segoe UI" w:hAnsi="Segoe UI" w:cs="Segoe UI"/>
            <w:sz w:val="18"/>
            <w:szCs w:val="18"/>
          </w:rPr>
          <w:t>/</w:t>
        </w:r>
        <w:r w:rsidR="00DA0CC9" w:rsidRPr="009F297F">
          <w:rPr>
            <w:rFonts w:ascii="Segoe UI" w:hAnsi="Segoe UI" w:cs="Segoe UI"/>
            <w:b/>
            <w:bCs/>
            <w:sz w:val="18"/>
            <w:szCs w:val="18"/>
            <w:shd w:val="clear" w:color="auto" w:fill="FFFFFF" w:themeFill="background1"/>
          </w:rPr>
          <w:t>32</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3B15" w14:textId="77777777" w:rsidR="00DA0CC9" w:rsidRDefault="00DA0CC9" w:rsidP="00405DE1">
    <w:pPr>
      <w:pStyle w:val="Footer"/>
      <w:jc w:val="right"/>
    </w:pPr>
    <w:r>
      <w:rPr>
        <w:noProof/>
      </w:rPr>
      <mc:AlternateContent>
        <mc:Choice Requires="wps">
          <w:drawing>
            <wp:anchor distT="0" distB="0" distL="114300" distR="114300" simplePos="0" relativeHeight="251658242" behindDoc="0" locked="0" layoutInCell="1" allowOverlap="1" wp14:anchorId="5EA54C1D" wp14:editId="56060F1C">
              <wp:simplePos x="0" y="0"/>
              <wp:positionH relativeFrom="margin">
                <wp:align>left</wp:align>
              </wp:positionH>
              <wp:positionV relativeFrom="paragraph">
                <wp:posOffset>130589</wp:posOffset>
              </wp:positionV>
              <wp:extent cx="5943600" cy="104775"/>
              <wp:effectExtent l="0" t="0" r="0" b="9525"/>
              <wp:wrapSquare wrapText="bothSides"/>
              <wp:docPr id="10" name="Rectangle 10"/>
              <wp:cNvGraphicFramePr/>
              <a:graphic xmlns:a="http://schemas.openxmlformats.org/drawingml/2006/main">
                <a:graphicData uri="http://schemas.microsoft.com/office/word/2010/wordprocessingShape">
                  <wps:wsp>
                    <wps:cNvSpPr/>
                    <wps:spPr>
                      <a:xfrm>
                        <a:off x="0" y="0"/>
                        <a:ext cx="5943600" cy="104775"/>
                      </a:xfrm>
                      <a:prstGeom prst="rect">
                        <a:avLst/>
                      </a:prstGeom>
                      <a:solidFill>
                        <a:srgbClr val="003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2952B765" id="Rectangle 10" o:spid="_x0000_s1026" style="position:absolute;margin-left:0;margin-top:10.3pt;width:468pt;height:8.2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" fillcolor="#003a70" stroked="f" strokeweight="2pt">
              <w10:wrap type="square" anchorx="margin"/>
            </v:rect>
          </w:pict>
        </mc:Fallback>
      </mc:AlternateContent>
    </w:r>
  </w:p>
  <w:p w14:paraId="54A87BE1" w14:textId="1901A11B" w:rsidR="00DA0CC9" w:rsidRPr="00405DE1" w:rsidRDefault="00473CCF" w:rsidP="00405DE1">
    <w:pPr>
      <w:pStyle w:val="Footer"/>
      <w:tabs>
        <w:tab w:val="clear" w:pos="4320"/>
        <w:tab w:val="center" w:pos="4950"/>
        <w:tab w:val="left" w:pos="9270"/>
      </w:tabs>
      <w:jc w:val="center"/>
      <w:rPr>
        <w:b/>
        <w:bCs/>
      </w:rPr>
    </w:pPr>
    <w:sdt>
      <w:sdtPr>
        <w:rPr>
          <w:b/>
          <w:bCs/>
        </w:rPr>
        <w:id w:val="-478765176"/>
        <w:docPartObj>
          <w:docPartGallery w:val="Page Numbers (Top of Page)"/>
          <w:docPartUnique/>
        </w:docPartObj>
      </w:sdtPr>
      <w:sdtEndPr/>
      <w:sdtContent>
        <w:r w:rsidR="00DA0CC9" w:rsidRPr="00405DE1">
          <w:rPr>
            <w:rFonts w:ascii="Segoe UI" w:hAnsi="Segoe UI" w:cs="Segoe UI"/>
            <w:b/>
            <w:bCs/>
            <w:sz w:val="18"/>
            <w:szCs w:val="18"/>
          </w:rPr>
          <w:t xml:space="preserve">Page </w:t>
        </w:r>
        <w:r w:rsidR="00DA0CC9" w:rsidRPr="009F297F">
          <w:rPr>
            <w:rFonts w:ascii="Segoe UI" w:hAnsi="Segoe UI" w:cs="Segoe UI"/>
            <w:b/>
            <w:bCs/>
            <w:sz w:val="18"/>
            <w:szCs w:val="18"/>
            <w:shd w:val="clear" w:color="auto" w:fill="FFFFFF" w:themeFill="background1"/>
          </w:rPr>
          <w:fldChar w:fldCharType="begin"/>
        </w:r>
        <w:r w:rsidR="00DA0CC9" w:rsidRPr="009F297F">
          <w:rPr>
            <w:rFonts w:ascii="Segoe UI" w:hAnsi="Segoe UI" w:cs="Segoe UI"/>
            <w:b/>
            <w:bCs/>
            <w:sz w:val="18"/>
            <w:szCs w:val="18"/>
            <w:shd w:val="clear" w:color="auto" w:fill="FFFFFF" w:themeFill="background1"/>
          </w:rPr>
          <w:instrText xml:space="preserve"> PAGE </w:instrText>
        </w:r>
        <w:r w:rsidR="00DA0CC9" w:rsidRPr="009F297F">
          <w:rPr>
            <w:rFonts w:ascii="Segoe UI" w:hAnsi="Segoe UI" w:cs="Segoe UI"/>
            <w:b/>
            <w:bCs/>
            <w:sz w:val="18"/>
            <w:szCs w:val="18"/>
            <w:shd w:val="clear" w:color="auto" w:fill="FFFFFF" w:themeFill="background1"/>
          </w:rPr>
          <w:fldChar w:fldCharType="separate"/>
        </w:r>
        <w:r w:rsidR="00DA0CC9" w:rsidRPr="009F297F">
          <w:rPr>
            <w:rFonts w:ascii="Segoe UI" w:hAnsi="Segoe UI" w:cs="Segoe UI"/>
            <w:b/>
            <w:bCs/>
            <w:sz w:val="18"/>
            <w:szCs w:val="18"/>
            <w:shd w:val="clear" w:color="auto" w:fill="FFFFFF" w:themeFill="background1"/>
          </w:rPr>
          <w:t>4</w:t>
        </w:r>
        <w:r w:rsidR="00DA0CC9" w:rsidRPr="009F297F">
          <w:rPr>
            <w:rFonts w:ascii="Segoe UI" w:hAnsi="Segoe UI" w:cs="Segoe UI"/>
            <w:b/>
            <w:bCs/>
            <w:sz w:val="18"/>
            <w:szCs w:val="18"/>
            <w:shd w:val="clear" w:color="auto" w:fill="FFFFFF" w:themeFill="background1"/>
          </w:rPr>
          <w:fldChar w:fldCharType="end"/>
        </w:r>
        <w:r w:rsidR="00DA0CC9" w:rsidRPr="00405DE1">
          <w:rPr>
            <w:rFonts w:ascii="Segoe UI" w:hAnsi="Segoe UI" w:cs="Segoe UI"/>
            <w:b/>
            <w:bCs/>
            <w:sz w:val="18"/>
            <w:szCs w:val="18"/>
          </w:rPr>
          <w:t>/</w:t>
        </w:r>
        <w:r w:rsidR="00DA0CC9">
          <w:rPr>
            <w:rFonts w:ascii="Segoe UI" w:hAnsi="Segoe UI" w:cs="Segoe UI"/>
            <w:b/>
            <w:bCs/>
            <w:sz w:val="18"/>
            <w:szCs w:val="18"/>
          </w:rPr>
          <w:t>32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A0BE" w14:textId="77777777" w:rsidR="00DA0CC9" w:rsidRDefault="00DA0CC9">
      <w:r>
        <w:separator/>
      </w:r>
    </w:p>
  </w:footnote>
  <w:footnote w:type="continuationSeparator" w:id="0">
    <w:p w14:paraId="51D7FEA1" w14:textId="77777777" w:rsidR="00DA0CC9" w:rsidRDefault="00DA0CC9">
      <w:r>
        <w:continuationSeparator/>
      </w:r>
    </w:p>
  </w:footnote>
  <w:footnote w:type="continuationNotice" w:id="1">
    <w:p w14:paraId="2FEBC640" w14:textId="77777777" w:rsidR="00DA0CC9" w:rsidRDefault="00DA0CC9"/>
  </w:footnote>
  <w:footnote w:id="2">
    <w:p w14:paraId="1A809E0A" w14:textId="2C0F79B4" w:rsidR="00DA0CC9" w:rsidRDefault="00DA0CC9">
      <w:pPr>
        <w:pStyle w:val="FootnoteText"/>
      </w:pPr>
      <w:r w:rsidRPr="000765EC">
        <w:rPr>
          <w:rStyle w:val="FootnoteReference"/>
          <w:rFonts w:ascii="Segoe UI" w:hAnsi="Segoe UI" w:cs="Segoe UI"/>
        </w:rPr>
        <w:footnoteRef/>
      </w:r>
      <w:r w:rsidRPr="000765EC">
        <w:rPr>
          <w:rFonts w:ascii="Segoe UI" w:hAnsi="Segoe UI" w:cs="Segoe UI"/>
        </w:rPr>
        <w:t xml:space="preserve"> </w:t>
      </w:r>
      <w:r w:rsidRPr="00463A43">
        <w:rPr>
          <w:rFonts w:ascii="Segoe UI" w:hAnsi="Segoe UI" w:cs="Segoe UI"/>
          <w:sz w:val="18"/>
          <w:szCs w:val="20"/>
        </w:rPr>
        <w:t>This section of the manual references a provision of the Act that was codified at 34 U.S.C. § 11133(a)(11)(B). OJJDP refers to the requirement described in that provision as the “Section 223(a)(11)(B)” requirement.</w:t>
      </w:r>
    </w:p>
  </w:footnote>
  <w:footnote w:id="3">
    <w:p w14:paraId="533B98F5" w14:textId="57EDE247" w:rsidR="00DA0CC9" w:rsidRPr="005232D0" w:rsidRDefault="00DA0CC9">
      <w:pPr>
        <w:pStyle w:val="FootnoteText"/>
      </w:pPr>
      <w:r>
        <w:rPr>
          <w:rStyle w:val="FootnoteReference"/>
        </w:rPr>
        <w:footnoteRef/>
      </w:r>
      <w:r>
        <w:t xml:space="preserve"> </w:t>
      </w:r>
      <w:r>
        <w:rPr>
          <w:rFonts w:ascii="Segoe UI" w:eastAsia="Segoe UI" w:hAnsi="Segoe UI" w:cs="Segoe UI"/>
          <w:szCs w:val="20"/>
        </w:rPr>
        <w:t>Although</w:t>
      </w:r>
      <w:r w:rsidRPr="005232D0">
        <w:rPr>
          <w:rFonts w:ascii="Segoe UI" w:eastAsia="Segoe UI" w:hAnsi="Segoe UI" w:cs="Segoe UI"/>
          <w:szCs w:val="20"/>
        </w:rPr>
        <w:t xml:space="preserve"> it is not necessary that a state provide citations to local law, it is good practice particular</w:t>
      </w:r>
      <w:r>
        <w:rPr>
          <w:rFonts w:ascii="Segoe UI" w:eastAsia="Segoe UI" w:hAnsi="Segoe UI" w:cs="Segoe UI"/>
          <w:szCs w:val="20"/>
        </w:rPr>
        <w:t>ly</w:t>
      </w:r>
      <w:r w:rsidRPr="005232D0">
        <w:rPr>
          <w:rFonts w:ascii="Segoe UI" w:eastAsia="Segoe UI" w:hAnsi="Segoe UI" w:cs="Segoe UI"/>
          <w:szCs w:val="20"/>
        </w:rPr>
        <w:t xml:space="preserve"> when during the course of monitoring, </w:t>
      </w:r>
      <w:r>
        <w:rPr>
          <w:rFonts w:ascii="Segoe UI" w:eastAsia="Segoe UI" w:hAnsi="Segoe UI" w:cs="Segoe UI"/>
          <w:szCs w:val="20"/>
        </w:rPr>
        <w:t>designated state agencies</w:t>
      </w:r>
      <w:r w:rsidRPr="005232D0">
        <w:rPr>
          <w:rFonts w:ascii="Segoe UI" w:eastAsia="Segoe UI" w:hAnsi="Segoe UI" w:cs="Segoe UI"/>
          <w:szCs w:val="20"/>
        </w:rPr>
        <w:t xml:space="preserve"> identify competing statutes </w:t>
      </w:r>
      <w:r>
        <w:rPr>
          <w:rFonts w:ascii="Segoe UI" w:eastAsia="Segoe UI" w:hAnsi="Segoe UI" w:cs="Segoe UI"/>
          <w:szCs w:val="20"/>
        </w:rPr>
        <w:t>that</w:t>
      </w:r>
      <w:r w:rsidRPr="005232D0">
        <w:rPr>
          <w:rFonts w:ascii="Segoe UI" w:eastAsia="Segoe UI" w:hAnsi="Segoe UI" w:cs="Segoe UI"/>
          <w:szCs w:val="20"/>
        </w:rPr>
        <w:t xml:space="preserve"> not only do not align but may even differ from definitions provided by the JJDPA.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96E2" w14:textId="564966B0" w:rsidR="00DA0CC9" w:rsidRDefault="00DA0CC9">
    <w:pPr>
      <w:pStyle w:val="Header"/>
    </w:pPr>
    <w:r>
      <w:rPr>
        <w:noProof/>
      </w:rPr>
      <mc:AlternateContent>
        <mc:Choice Requires="wps">
          <w:drawing>
            <wp:anchor distT="0" distB="0" distL="114300" distR="114300" simplePos="0" relativeHeight="251658246" behindDoc="0" locked="0" layoutInCell="1" allowOverlap="1" wp14:anchorId="58F5509E" wp14:editId="42C8203A">
              <wp:simplePos x="0" y="0"/>
              <wp:positionH relativeFrom="page">
                <wp:align>right</wp:align>
              </wp:positionH>
              <wp:positionV relativeFrom="paragraph">
                <wp:posOffset>1462761</wp:posOffset>
              </wp:positionV>
              <wp:extent cx="7772400" cy="2626157"/>
              <wp:effectExtent l="0" t="0" r="0" b="3175"/>
              <wp:wrapNone/>
              <wp:docPr id="20" name="Rectangle 20"/>
              <wp:cNvGraphicFramePr/>
              <a:graphic xmlns:a="http://schemas.openxmlformats.org/drawingml/2006/main">
                <a:graphicData uri="http://schemas.microsoft.com/office/word/2010/wordprocessingShape">
                  <wps:wsp>
                    <wps:cNvSpPr/>
                    <wps:spPr>
                      <a:xfrm>
                        <a:off x="0" y="0"/>
                        <a:ext cx="7772400" cy="2626157"/>
                      </a:xfrm>
                      <a:prstGeom prst="rect">
                        <a:avLst/>
                      </a:prstGeom>
                      <a:solidFill>
                        <a:schemeClr val="accent2">
                          <a:lumMod val="60000"/>
                          <a:lumOff val="4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20C9127D" id="Rectangle 20" o:spid="_x0000_s1026" style="position:absolute;margin-left:560.8pt;margin-top:115.2pt;width:612pt;height:206.8pt;z-index:2516817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" fillcolor="#a0c3e3 [1941]" stroked="f" strokeweight="2pt">
              <v:fill opacity="26214f"/>
              <w10:wrap anchorx="page"/>
            </v:rect>
          </w:pict>
        </mc:Fallback>
      </mc:AlternateContent>
    </w:r>
    <w:r>
      <w:rPr>
        <w:noProof/>
      </w:rPr>
      <mc:AlternateContent>
        <mc:Choice Requires="wps">
          <w:drawing>
            <wp:anchor distT="0" distB="0" distL="114300" distR="114300" simplePos="0" relativeHeight="251658240" behindDoc="0" locked="0" layoutInCell="1" allowOverlap="1" wp14:anchorId="2D04DDC0" wp14:editId="745940D1">
              <wp:simplePos x="0" y="0"/>
              <wp:positionH relativeFrom="page">
                <wp:align>left</wp:align>
              </wp:positionH>
              <wp:positionV relativeFrom="paragraph">
                <wp:posOffset>-456742</wp:posOffset>
              </wp:positionV>
              <wp:extent cx="7776058" cy="10058400"/>
              <wp:effectExtent l="0" t="0" r="0" b="0"/>
              <wp:wrapNone/>
              <wp:docPr id="19" name="Rectangle 19"/>
              <wp:cNvGraphicFramePr/>
              <a:graphic xmlns:a="http://schemas.openxmlformats.org/drawingml/2006/main">
                <a:graphicData uri="http://schemas.microsoft.com/office/word/2010/wordprocessingShape">
                  <wps:wsp>
                    <wps:cNvSpPr/>
                    <wps:spPr>
                      <a:xfrm>
                        <a:off x="0" y="0"/>
                        <a:ext cx="7776058" cy="100584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88FA176" id="Rectangle 19" o:spid="_x0000_s1026" style="position:absolute;margin-left:0;margin-top:-35.95pt;width:612.3pt;height:11in;z-index:25167052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" fillcolor="#e1e5f2 [1302]" stroked="f" strokeweight="2pt">
              <w10:wrap anchorx="page"/>
            </v:rect>
          </w:pict>
        </mc:Fallback>
      </mc:AlternateContent>
    </w:r>
    <w:r>
      <w:rPr>
        <w:noProof/>
      </w:rPr>
      <mc:AlternateContent>
        <mc:Choice Requires="wpg">
          <w:drawing>
            <wp:anchor distT="0" distB="0" distL="114300" distR="114300" simplePos="0" relativeHeight="251658243" behindDoc="0" locked="0" layoutInCell="1" allowOverlap="1" wp14:anchorId="5A44EE1C" wp14:editId="50CBF0E6">
              <wp:simplePos x="0" y="0"/>
              <wp:positionH relativeFrom="column">
                <wp:posOffset>-1766621</wp:posOffset>
              </wp:positionH>
              <wp:positionV relativeFrom="paragraph">
                <wp:posOffset>-1068019</wp:posOffset>
              </wp:positionV>
              <wp:extent cx="4816297" cy="4440707"/>
              <wp:effectExtent l="0" t="0" r="3810" b="0"/>
              <wp:wrapNone/>
              <wp:docPr id="12" name="Group 12"/>
              <wp:cNvGraphicFramePr/>
              <a:graphic xmlns:a="http://schemas.openxmlformats.org/drawingml/2006/main">
                <a:graphicData uri="http://schemas.microsoft.com/office/word/2010/wordprocessingGroup">
                  <wpg:wgp>
                    <wpg:cNvGrpSpPr/>
                    <wpg:grpSpPr>
                      <a:xfrm>
                        <a:off x="0" y="0"/>
                        <a:ext cx="4816297" cy="4440707"/>
                        <a:chOff x="0" y="0"/>
                        <a:chExt cx="4816297" cy="4440707"/>
                      </a:xfrm>
                    </wpg:grpSpPr>
                    <wps:wsp>
                      <wps:cNvPr id="6" name="Diagonal Stripe 6"/>
                      <wps:cNvSpPr/>
                      <wps:spPr>
                        <a:xfrm>
                          <a:off x="720547" y="544982"/>
                          <a:ext cx="4095750" cy="3895725"/>
                        </a:xfrm>
                        <a:prstGeom prst="diagStripe">
                          <a:avLst/>
                        </a:prstGeom>
                        <a:solidFill>
                          <a:schemeClr val="accent3">
                            <a:alpha val="63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agonal Stripe 7"/>
                      <wps:cNvSpPr/>
                      <wps:spPr>
                        <a:xfrm>
                          <a:off x="0" y="0"/>
                          <a:ext cx="2909888" cy="2686050"/>
                        </a:xfrm>
                        <a:prstGeom prst="diagStripe">
                          <a:avLst/>
                        </a:prstGeom>
                        <a:solidFill>
                          <a:schemeClr val="accent2">
                            <a:lumMod val="60000"/>
                            <a:lumOff val="40000"/>
                            <a:alpha val="63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agonal Stripe 3"/>
                      <wps:cNvSpPr/>
                      <wps:spPr>
                        <a:xfrm>
                          <a:off x="742493" y="544982"/>
                          <a:ext cx="2709863" cy="2486025"/>
                        </a:xfrm>
                        <a:prstGeom prst="diagStripe">
                          <a:avLst/>
                        </a:prstGeom>
                        <a:solidFill>
                          <a:schemeClr val="accent2">
                            <a:alpha val="63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2D9769C1" id="Group 12" o:spid="_x0000_s1026" style="position:absolute;margin-left:-139.1pt;margin-top:-84.1pt;width:379.25pt;height:349.65pt;z-index:251677696" coordsize="48162,4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">
              <v:shape id="Diagonal Stripe 6" o:spid="_x0000_s1027" style="position:absolute;left:7205;top:5449;width:40957;height:38958;visibility:visible;mso-wrap-style:square;v-text-anchor:middle" coordsize="4095750,389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" path="m,1947863l2047875,,4095750,,,3895725,,1947863xe" fillcolor="#b5c1df [3206]" stroked="f" strokeweight="2pt">
                <v:fill opacity="41377f"/>
                <v:path arrowok="t" o:connecttype="custom" o:connectlocs="0,1947863;2047875,0;4095750,0;0,3895725;0,1947863" o:connectangles="0,0,0,0,0"/>
              </v:shape>
              <v:shape id="Diagonal Stripe 7" o:spid="_x0000_s1028" style="position:absolute;width:29098;height:26860;visibility:visible;mso-wrap-style:square;v-text-anchor:middle" coordsize="2909888,268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" path="m,1343025l1454944,,2909888,,,2686050,,1343025xe" fillcolor="#a0c3e3 [1941]" stroked="f" strokeweight="2pt">
                <v:fill opacity="41377f"/>
                <v:path arrowok="t" o:connecttype="custom" o:connectlocs="0,1343025;1454944,0;2909888,0;0,2686050;0,1343025" o:connectangles="0,0,0,0,0"/>
              </v:shape>
              <v:shape id="Diagonal Stripe 3" o:spid="_x0000_s1029" style="position:absolute;left:7424;top:5449;width:27099;height:24861;visibility:visible;mso-wrap-style:square;v-text-anchor:middle" coordsize="2709863,248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" path="m,1243013l1354932,,2709863,,,2486025,,1243013xe" fillcolor="#629dd1 [3205]" stroked="f" strokeweight="2pt">
                <v:fill opacity="41377f"/>
                <v:path arrowok="t" o:connecttype="custom" o:connectlocs="0,1243013;1354932,0;2709863,0;0,2486025;0,1243013"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BFA4" w14:textId="3802F93B" w:rsidR="00DA0CC9" w:rsidRPr="00405DE1" w:rsidRDefault="00DA0CC9" w:rsidP="0040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E86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0A6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8055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448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122D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C6B9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54C1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0A40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5A7D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C8DD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92C3DC2"/>
    <w:lvl w:ilvl="0">
      <w:start w:val="1"/>
      <w:numFmt w:val="decimal"/>
      <w:pStyle w:val="Level1"/>
      <w:lvlText w:val="%1."/>
      <w:lvlJc w:val="left"/>
      <w:pPr>
        <w:tabs>
          <w:tab w:val="num" w:pos="810"/>
        </w:tabs>
        <w:ind w:left="810" w:hanging="810"/>
      </w:pPr>
      <w:rPr>
        <w:rFonts w:ascii="Courier" w:hAnsi="Courier"/>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1" w15:restartNumberingAfterBreak="0">
    <w:nsid w:val="00252753"/>
    <w:multiLevelType w:val="hybridMultilevel"/>
    <w:tmpl w:val="BB6A89E8"/>
    <w:lvl w:ilvl="0" w:tplc="024EB05A">
      <w:numFmt w:val="bullet"/>
      <w:lvlText w:val=""/>
      <w:lvlJc w:val="left"/>
      <w:pPr>
        <w:ind w:left="826" w:hanging="360"/>
      </w:pPr>
      <w:rPr>
        <w:rFonts w:ascii="Symbol" w:eastAsia="Symbol" w:hAnsi="Symbol" w:cs="Symbol" w:hint="default"/>
        <w:w w:val="99"/>
        <w:sz w:val="20"/>
        <w:szCs w:val="20"/>
        <w:lang w:val="en-US" w:eastAsia="en-US" w:bidi="ar-SA"/>
      </w:rPr>
    </w:lvl>
    <w:lvl w:ilvl="1" w:tplc="02FE2E20">
      <w:numFmt w:val="bullet"/>
      <w:lvlText w:val="•"/>
      <w:lvlJc w:val="left"/>
      <w:pPr>
        <w:ind w:left="1223" w:hanging="360"/>
      </w:pPr>
      <w:rPr>
        <w:rFonts w:hint="default"/>
        <w:lang w:val="en-US" w:eastAsia="en-US" w:bidi="ar-SA"/>
      </w:rPr>
    </w:lvl>
    <w:lvl w:ilvl="2" w:tplc="0A0CEDE8">
      <w:numFmt w:val="bullet"/>
      <w:lvlText w:val="•"/>
      <w:lvlJc w:val="left"/>
      <w:pPr>
        <w:ind w:left="1626" w:hanging="360"/>
      </w:pPr>
      <w:rPr>
        <w:rFonts w:hint="default"/>
        <w:lang w:val="en-US" w:eastAsia="en-US" w:bidi="ar-SA"/>
      </w:rPr>
    </w:lvl>
    <w:lvl w:ilvl="3" w:tplc="5BB8054C">
      <w:numFmt w:val="bullet"/>
      <w:lvlText w:val="•"/>
      <w:lvlJc w:val="left"/>
      <w:pPr>
        <w:ind w:left="2029" w:hanging="360"/>
      </w:pPr>
      <w:rPr>
        <w:rFonts w:hint="default"/>
        <w:lang w:val="en-US" w:eastAsia="en-US" w:bidi="ar-SA"/>
      </w:rPr>
    </w:lvl>
    <w:lvl w:ilvl="4" w:tplc="775C94B2">
      <w:numFmt w:val="bullet"/>
      <w:lvlText w:val="•"/>
      <w:lvlJc w:val="left"/>
      <w:pPr>
        <w:ind w:left="2432" w:hanging="360"/>
      </w:pPr>
      <w:rPr>
        <w:rFonts w:hint="default"/>
        <w:lang w:val="en-US" w:eastAsia="en-US" w:bidi="ar-SA"/>
      </w:rPr>
    </w:lvl>
    <w:lvl w:ilvl="5" w:tplc="F912CA0E">
      <w:numFmt w:val="bullet"/>
      <w:lvlText w:val="•"/>
      <w:lvlJc w:val="left"/>
      <w:pPr>
        <w:ind w:left="2835" w:hanging="360"/>
      </w:pPr>
      <w:rPr>
        <w:rFonts w:hint="default"/>
        <w:lang w:val="en-US" w:eastAsia="en-US" w:bidi="ar-SA"/>
      </w:rPr>
    </w:lvl>
    <w:lvl w:ilvl="6" w:tplc="02C45082">
      <w:numFmt w:val="bullet"/>
      <w:lvlText w:val="•"/>
      <w:lvlJc w:val="left"/>
      <w:pPr>
        <w:ind w:left="3238" w:hanging="360"/>
      </w:pPr>
      <w:rPr>
        <w:rFonts w:hint="default"/>
        <w:lang w:val="en-US" w:eastAsia="en-US" w:bidi="ar-SA"/>
      </w:rPr>
    </w:lvl>
    <w:lvl w:ilvl="7" w:tplc="FA4CC428">
      <w:numFmt w:val="bullet"/>
      <w:lvlText w:val="•"/>
      <w:lvlJc w:val="left"/>
      <w:pPr>
        <w:ind w:left="3641" w:hanging="360"/>
      </w:pPr>
      <w:rPr>
        <w:rFonts w:hint="default"/>
        <w:lang w:val="en-US" w:eastAsia="en-US" w:bidi="ar-SA"/>
      </w:rPr>
    </w:lvl>
    <w:lvl w:ilvl="8" w:tplc="D8A6178C">
      <w:numFmt w:val="bullet"/>
      <w:lvlText w:val="•"/>
      <w:lvlJc w:val="left"/>
      <w:pPr>
        <w:ind w:left="4044" w:hanging="360"/>
      </w:pPr>
      <w:rPr>
        <w:rFonts w:hint="default"/>
        <w:lang w:val="en-US" w:eastAsia="en-US" w:bidi="ar-SA"/>
      </w:rPr>
    </w:lvl>
  </w:abstractNum>
  <w:abstractNum w:abstractNumId="12" w15:restartNumberingAfterBreak="0">
    <w:nsid w:val="012B0AFA"/>
    <w:multiLevelType w:val="hybridMultilevel"/>
    <w:tmpl w:val="55F2A802"/>
    <w:lvl w:ilvl="0" w:tplc="04090001">
      <w:start w:val="1"/>
      <w:numFmt w:val="bullet"/>
      <w:lvlText w:val=""/>
      <w:lvlJc w:val="left"/>
      <w:pPr>
        <w:ind w:left="720" w:hanging="360"/>
      </w:pPr>
      <w:rPr>
        <w:rFonts w:ascii="Symbol" w:hAnsi="Symbol" w:hint="default"/>
      </w:rPr>
    </w:lvl>
    <w:lvl w:ilvl="1" w:tplc="E1785090">
      <w:start w:val="8"/>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E1EC7"/>
    <w:multiLevelType w:val="hybridMultilevel"/>
    <w:tmpl w:val="F8AEB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F1512D"/>
    <w:multiLevelType w:val="multilevel"/>
    <w:tmpl w:val="F84030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DC48DB"/>
    <w:multiLevelType w:val="hybridMultilevel"/>
    <w:tmpl w:val="C146432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7754D"/>
    <w:multiLevelType w:val="hybridMultilevel"/>
    <w:tmpl w:val="BA5E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735F1"/>
    <w:multiLevelType w:val="hybridMultilevel"/>
    <w:tmpl w:val="4250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B3FD9"/>
    <w:multiLevelType w:val="hybridMultilevel"/>
    <w:tmpl w:val="4C18B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D00325"/>
    <w:multiLevelType w:val="hybridMultilevel"/>
    <w:tmpl w:val="AA6C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E68A6"/>
    <w:multiLevelType w:val="hybridMultilevel"/>
    <w:tmpl w:val="085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367E7"/>
    <w:multiLevelType w:val="hybridMultilevel"/>
    <w:tmpl w:val="8F3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525D6"/>
    <w:multiLevelType w:val="hybridMultilevel"/>
    <w:tmpl w:val="57B8BE36"/>
    <w:lvl w:ilvl="0" w:tplc="D4EC0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62CC3"/>
    <w:multiLevelType w:val="hybridMultilevel"/>
    <w:tmpl w:val="CAC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56D82"/>
    <w:multiLevelType w:val="hybridMultilevel"/>
    <w:tmpl w:val="AFFAB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F16C3"/>
    <w:multiLevelType w:val="hybridMultilevel"/>
    <w:tmpl w:val="CEE83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D64BB"/>
    <w:multiLevelType w:val="hybridMultilevel"/>
    <w:tmpl w:val="5D74B4A4"/>
    <w:lvl w:ilvl="0" w:tplc="505EB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0250C"/>
    <w:multiLevelType w:val="hybridMultilevel"/>
    <w:tmpl w:val="EDE2B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B4027"/>
    <w:multiLevelType w:val="hybridMultilevel"/>
    <w:tmpl w:val="9AC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86B92"/>
    <w:multiLevelType w:val="hybridMultilevel"/>
    <w:tmpl w:val="0388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D5243"/>
    <w:multiLevelType w:val="hybridMultilevel"/>
    <w:tmpl w:val="146C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547018"/>
    <w:multiLevelType w:val="hybridMultilevel"/>
    <w:tmpl w:val="4F2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81034"/>
    <w:multiLevelType w:val="hybridMultilevel"/>
    <w:tmpl w:val="57D8651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B688D"/>
    <w:multiLevelType w:val="hybridMultilevel"/>
    <w:tmpl w:val="81BCA068"/>
    <w:lvl w:ilvl="0" w:tplc="3BC204D8">
      <w:numFmt w:val="bullet"/>
      <w:lvlText w:val=""/>
      <w:lvlJc w:val="left"/>
      <w:pPr>
        <w:ind w:left="825" w:hanging="360"/>
      </w:pPr>
      <w:rPr>
        <w:rFonts w:ascii="Symbol" w:eastAsia="Symbol" w:hAnsi="Symbol" w:cs="Symbol" w:hint="default"/>
        <w:w w:val="99"/>
        <w:sz w:val="20"/>
        <w:szCs w:val="20"/>
        <w:lang w:val="en-US" w:eastAsia="en-US" w:bidi="ar-SA"/>
      </w:rPr>
    </w:lvl>
    <w:lvl w:ilvl="1" w:tplc="1F7AF1A8">
      <w:numFmt w:val="bullet"/>
      <w:lvlText w:val="•"/>
      <w:lvlJc w:val="left"/>
      <w:pPr>
        <w:ind w:left="1223" w:hanging="360"/>
      </w:pPr>
      <w:rPr>
        <w:rFonts w:hint="default"/>
        <w:lang w:val="en-US" w:eastAsia="en-US" w:bidi="ar-SA"/>
      </w:rPr>
    </w:lvl>
    <w:lvl w:ilvl="2" w:tplc="6F709846">
      <w:numFmt w:val="bullet"/>
      <w:lvlText w:val="•"/>
      <w:lvlJc w:val="left"/>
      <w:pPr>
        <w:ind w:left="1626" w:hanging="360"/>
      </w:pPr>
      <w:rPr>
        <w:rFonts w:hint="default"/>
        <w:lang w:val="en-US" w:eastAsia="en-US" w:bidi="ar-SA"/>
      </w:rPr>
    </w:lvl>
    <w:lvl w:ilvl="3" w:tplc="3CC83C60">
      <w:numFmt w:val="bullet"/>
      <w:lvlText w:val="•"/>
      <w:lvlJc w:val="left"/>
      <w:pPr>
        <w:ind w:left="2029" w:hanging="360"/>
      </w:pPr>
      <w:rPr>
        <w:rFonts w:hint="default"/>
        <w:lang w:val="en-US" w:eastAsia="en-US" w:bidi="ar-SA"/>
      </w:rPr>
    </w:lvl>
    <w:lvl w:ilvl="4" w:tplc="84762736">
      <w:numFmt w:val="bullet"/>
      <w:lvlText w:val="•"/>
      <w:lvlJc w:val="left"/>
      <w:pPr>
        <w:ind w:left="2432" w:hanging="360"/>
      </w:pPr>
      <w:rPr>
        <w:rFonts w:hint="default"/>
        <w:lang w:val="en-US" w:eastAsia="en-US" w:bidi="ar-SA"/>
      </w:rPr>
    </w:lvl>
    <w:lvl w:ilvl="5" w:tplc="9C82CDAE">
      <w:numFmt w:val="bullet"/>
      <w:lvlText w:val="•"/>
      <w:lvlJc w:val="left"/>
      <w:pPr>
        <w:ind w:left="2835" w:hanging="360"/>
      </w:pPr>
      <w:rPr>
        <w:rFonts w:hint="default"/>
        <w:lang w:val="en-US" w:eastAsia="en-US" w:bidi="ar-SA"/>
      </w:rPr>
    </w:lvl>
    <w:lvl w:ilvl="6" w:tplc="2FB23804">
      <w:numFmt w:val="bullet"/>
      <w:lvlText w:val="•"/>
      <w:lvlJc w:val="left"/>
      <w:pPr>
        <w:ind w:left="3238" w:hanging="360"/>
      </w:pPr>
      <w:rPr>
        <w:rFonts w:hint="default"/>
        <w:lang w:val="en-US" w:eastAsia="en-US" w:bidi="ar-SA"/>
      </w:rPr>
    </w:lvl>
    <w:lvl w:ilvl="7" w:tplc="416AE2EE">
      <w:numFmt w:val="bullet"/>
      <w:lvlText w:val="•"/>
      <w:lvlJc w:val="left"/>
      <w:pPr>
        <w:ind w:left="3641" w:hanging="360"/>
      </w:pPr>
      <w:rPr>
        <w:rFonts w:hint="default"/>
        <w:lang w:val="en-US" w:eastAsia="en-US" w:bidi="ar-SA"/>
      </w:rPr>
    </w:lvl>
    <w:lvl w:ilvl="8" w:tplc="549C5B16">
      <w:numFmt w:val="bullet"/>
      <w:lvlText w:val="•"/>
      <w:lvlJc w:val="left"/>
      <w:pPr>
        <w:ind w:left="4044" w:hanging="360"/>
      </w:pPr>
      <w:rPr>
        <w:rFonts w:hint="default"/>
        <w:lang w:val="en-US" w:eastAsia="en-US" w:bidi="ar-SA"/>
      </w:rPr>
    </w:lvl>
  </w:abstractNum>
  <w:abstractNum w:abstractNumId="34" w15:restartNumberingAfterBreak="0">
    <w:nsid w:val="4ECA4F31"/>
    <w:multiLevelType w:val="hybridMultilevel"/>
    <w:tmpl w:val="D362FEB6"/>
    <w:lvl w:ilvl="0" w:tplc="A1DE6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45589"/>
    <w:multiLevelType w:val="hybridMultilevel"/>
    <w:tmpl w:val="4468AE68"/>
    <w:lvl w:ilvl="0" w:tplc="D4EC0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058F8"/>
    <w:multiLevelType w:val="hybridMultilevel"/>
    <w:tmpl w:val="E0C2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4271D"/>
    <w:multiLevelType w:val="multilevel"/>
    <w:tmpl w:val="93F83D0E"/>
    <w:lvl w:ilvl="0">
      <w:start w:val="1"/>
      <w:numFmt w:val="decimal"/>
      <w:lvlText w:val="%1.0"/>
      <w:lvlJc w:val="left"/>
      <w:pPr>
        <w:ind w:left="480" w:hanging="480"/>
      </w:pPr>
      <w:rPr>
        <w:rFonts w:ascii="Segoe UI" w:hAnsi="Segoe UI" w:cs="Segoe UI"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4C00D52"/>
    <w:multiLevelType w:val="hybridMultilevel"/>
    <w:tmpl w:val="9F2A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BF3E33"/>
    <w:multiLevelType w:val="hybridMultilevel"/>
    <w:tmpl w:val="5D74B4A4"/>
    <w:lvl w:ilvl="0" w:tplc="505EB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34DDF"/>
    <w:multiLevelType w:val="hybridMultilevel"/>
    <w:tmpl w:val="D49C0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7B4642"/>
    <w:multiLevelType w:val="hybridMultilevel"/>
    <w:tmpl w:val="183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A236B5"/>
    <w:multiLevelType w:val="hybridMultilevel"/>
    <w:tmpl w:val="D362FEB6"/>
    <w:lvl w:ilvl="0" w:tplc="A1DE6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932B2"/>
    <w:multiLevelType w:val="hybridMultilevel"/>
    <w:tmpl w:val="0C22B12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E15BF8"/>
    <w:multiLevelType w:val="hybridMultilevel"/>
    <w:tmpl w:val="23BC5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B752B"/>
    <w:multiLevelType w:val="hybridMultilevel"/>
    <w:tmpl w:val="C76E7056"/>
    <w:lvl w:ilvl="0" w:tplc="A1DE6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219BF"/>
    <w:multiLevelType w:val="hybridMultilevel"/>
    <w:tmpl w:val="C772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C7A5E"/>
    <w:multiLevelType w:val="hybridMultilevel"/>
    <w:tmpl w:val="7FE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Level1"/>
        <w:lvlText w:val="%1."/>
        <w:lvlJc w:val="left"/>
        <w:pPr>
          <w:ind w:left="0" w:firstLine="0"/>
        </w:pPr>
        <w:rPr>
          <w:rFonts w:ascii="Courier" w:hAnsi="Courier"/>
          <w:sz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46"/>
  </w:num>
  <w:num w:numId="14">
    <w:abstractNumId w:val="35"/>
  </w:num>
  <w:num w:numId="15">
    <w:abstractNumId w:val="22"/>
  </w:num>
  <w:num w:numId="16">
    <w:abstractNumId w:val="30"/>
  </w:num>
  <w:num w:numId="17">
    <w:abstractNumId w:val="15"/>
  </w:num>
  <w:num w:numId="18">
    <w:abstractNumId w:val="39"/>
  </w:num>
  <w:num w:numId="19">
    <w:abstractNumId w:val="37"/>
  </w:num>
  <w:num w:numId="20">
    <w:abstractNumId w:val="40"/>
  </w:num>
  <w:num w:numId="21">
    <w:abstractNumId w:val="43"/>
  </w:num>
  <w:num w:numId="22">
    <w:abstractNumId w:val="38"/>
  </w:num>
  <w:num w:numId="23">
    <w:abstractNumId w:val="17"/>
  </w:num>
  <w:num w:numId="24">
    <w:abstractNumId w:val="4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4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5"/>
  </w:num>
  <w:num w:numId="33">
    <w:abstractNumId w:val="32"/>
  </w:num>
  <w:num w:numId="34">
    <w:abstractNumId w:val="27"/>
  </w:num>
  <w:num w:numId="35">
    <w:abstractNumId w:val="28"/>
  </w:num>
  <w:num w:numId="36">
    <w:abstractNumId w:val="19"/>
  </w:num>
  <w:num w:numId="37">
    <w:abstractNumId w:val="23"/>
  </w:num>
  <w:num w:numId="38">
    <w:abstractNumId w:val="36"/>
  </w:num>
  <w:num w:numId="39">
    <w:abstractNumId w:val="12"/>
  </w:num>
  <w:num w:numId="40">
    <w:abstractNumId w:val="31"/>
  </w:num>
  <w:num w:numId="41">
    <w:abstractNumId w:val="16"/>
  </w:num>
  <w:num w:numId="42">
    <w:abstractNumId w:val="47"/>
  </w:num>
  <w:num w:numId="43">
    <w:abstractNumId w:val="11"/>
  </w:num>
  <w:num w:numId="44">
    <w:abstractNumId w:val="3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8"/>
  </w:num>
  <w:num w:numId="50">
    <w:abstractNumId w:val="17"/>
  </w:num>
  <w:num w:numId="51">
    <w:abstractNumId w:val="44"/>
  </w:num>
  <w:num w:numId="52">
    <w:abstractNumId w:val="18"/>
  </w:num>
  <w:num w:numId="53">
    <w:abstractNumId w:val="13"/>
  </w:num>
  <w:num w:numId="54">
    <w:abstractNumId w:val="41"/>
  </w:num>
  <w:num w:numId="5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DE"/>
    <w:rsid w:val="0000041E"/>
    <w:rsid w:val="000004D5"/>
    <w:rsid w:val="0000067E"/>
    <w:rsid w:val="00000F8B"/>
    <w:rsid w:val="0000109A"/>
    <w:rsid w:val="000018E7"/>
    <w:rsid w:val="00001C08"/>
    <w:rsid w:val="000020B8"/>
    <w:rsid w:val="000021EA"/>
    <w:rsid w:val="00002252"/>
    <w:rsid w:val="00002D14"/>
    <w:rsid w:val="00002E7D"/>
    <w:rsid w:val="000033D9"/>
    <w:rsid w:val="00004446"/>
    <w:rsid w:val="00004556"/>
    <w:rsid w:val="0000456F"/>
    <w:rsid w:val="00005405"/>
    <w:rsid w:val="00005B27"/>
    <w:rsid w:val="00005CA6"/>
    <w:rsid w:val="00005CAD"/>
    <w:rsid w:val="0000620D"/>
    <w:rsid w:val="000066BE"/>
    <w:rsid w:val="000068C3"/>
    <w:rsid w:val="00006F1B"/>
    <w:rsid w:val="00006F8E"/>
    <w:rsid w:val="000070FB"/>
    <w:rsid w:val="00007540"/>
    <w:rsid w:val="00007B32"/>
    <w:rsid w:val="00007C5A"/>
    <w:rsid w:val="00007F16"/>
    <w:rsid w:val="0001051A"/>
    <w:rsid w:val="00010F4D"/>
    <w:rsid w:val="00010F9C"/>
    <w:rsid w:val="00011390"/>
    <w:rsid w:val="000113A9"/>
    <w:rsid w:val="000113FE"/>
    <w:rsid w:val="000118FD"/>
    <w:rsid w:val="0001229E"/>
    <w:rsid w:val="00013168"/>
    <w:rsid w:val="000138A4"/>
    <w:rsid w:val="000157D6"/>
    <w:rsid w:val="00015CA2"/>
    <w:rsid w:val="00016654"/>
    <w:rsid w:val="00016867"/>
    <w:rsid w:val="00016D43"/>
    <w:rsid w:val="00017276"/>
    <w:rsid w:val="00017833"/>
    <w:rsid w:val="000201E6"/>
    <w:rsid w:val="000217BB"/>
    <w:rsid w:val="00021B16"/>
    <w:rsid w:val="00021C57"/>
    <w:rsid w:val="00022D68"/>
    <w:rsid w:val="00022DEF"/>
    <w:rsid w:val="00022E87"/>
    <w:rsid w:val="00023079"/>
    <w:rsid w:val="00023391"/>
    <w:rsid w:val="00023878"/>
    <w:rsid w:val="0002414F"/>
    <w:rsid w:val="000246AD"/>
    <w:rsid w:val="00024926"/>
    <w:rsid w:val="000257D2"/>
    <w:rsid w:val="00025B38"/>
    <w:rsid w:val="00026E77"/>
    <w:rsid w:val="00027038"/>
    <w:rsid w:val="00027746"/>
    <w:rsid w:val="00027812"/>
    <w:rsid w:val="00030533"/>
    <w:rsid w:val="00030CC5"/>
    <w:rsid w:val="000336FF"/>
    <w:rsid w:val="00033880"/>
    <w:rsid w:val="00033AD2"/>
    <w:rsid w:val="00033BEF"/>
    <w:rsid w:val="000344C1"/>
    <w:rsid w:val="00034B2E"/>
    <w:rsid w:val="00034CB2"/>
    <w:rsid w:val="00035C11"/>
    <w:rsid w:val="00036524"/>
    <w:rsid w:val="00036971"/>
    <w:rsid w:val="00036DF6"/>
    <w:rsid w:val="000371EC"/>
    <w:rsid w:val="000373C3"/>
    <w:rsid w:val="000377E5"/>
    <w:rsid w:val="0004013C"/>
    <w:rsid w:val="0004074A"/>
    <w:rsid w:val="00040934"/>
    <w:rsid w:val="000409D6"/>
    <w:rsid w:val="00040F6A"/>
    <w:rsid w:val="000412BC"/>
    <w:rsid w:val="00042348"/>
    <w:rsid w:val="00042D4B"/>
    <w:rsid w:val="00042DA7"/>
    <w:rsid w:val="00042E4D"/>
    <w:rsid w:val="000434CD"/>
    <w:rsid w:val="000436A0"/>
    <w:rsid w:val="00043F3F"/>
    <w:rsid w:val="00044B3D"/>
    <w:rsid w:val="00045B80"/>
    <w:rsid w:val="00045D2A"/>
    <w:rsid w:val="00045F48"/>
    <w:rsid w:val="00046510"/>
    <w:rsid w:val="00046A55"/>
    <w:rsid w:val="00046AB9"/>
    <w:rsid w:val="00050028"/>
    <w:rsid w:val="00050B10"/>
    <w:rsid w:val="00051CC4"/>
    <w:rsid w:val="0005208E"/>
    <w:rsid w:val="000522C0"/>
    <w:rsid w:val="00052352"/>
    <w:rsid w:val="000528EB"/>
    <w:rsid w:val="00052CC8"/>
    <w:rsid w:val="00053B41"/>
    <w:rsid w:val="00054256"/>
    <w:rsid w:val="000542E7"/>
    <w:rsid w:val="00055332"/>
    <w:rsid w:val="00055423"/>
    <w:rsid w:val="000555B8"/>
    <w:rsid w:val="00055B74"/>
    <w:rsid w:val="00055C72"/>
    <w:rsid w:val="00056620"/>
    <w:rsid w:val="0005709A"/>
    <w:rsid w:val="000570B9"/>
    <w:rsid w:val="000571AB"/>
    <w:rsid w:val="00057B42"/>
    <w:rsid w:val="000604A9"/>
    <w:rsid w:val="00060936"/>
    <w:rsid w:val="00061C7F"/>
    <w:rsid w:val="00061EDC"/>
    <w:rsid w:val="0006209F"/>
    <w:rsid w:val="00062362"/>
    <w:rsid w:val="0006257B"/>
    <w:rsid w:val="00063AD6"/>
    <w:rsid w:val="00063B1B"/>
    <w:rsid w:val="00063E45"/>
    <w:rsid w:val="00064C4D"/>
    <w:rsid w:val="000653C9"/>
    <w:rsid w:val="0006578E"/>
    <w:rsid w:val="00065FAD"/>
    <w:rsid w:val="0006629E"/>
    <w:rsid w:val="000663CC"/>
    <w:rsid w:val="0006653D"/>
    <w:rsid w:val="000666FC"/>
    <w:rsid w:val="00067329"/>
    <w:rsid w:val="00067650"/>
    <w:rsid w:val="000677FA"/>
    <w:rsid w:val="00067C16"/>
    <w:rsid w:val="00070277"/>
    <w:rsid w:val="00072C3F"/>
    <w:rsid w:val="00072CB7"/>
    <w:rsid w:val="000740B5"/>
    <w:rsid w:val="00074364"/>
    <w:rsid w:val="000748AC"/>
    <w:rsid w:val="00074D73"/>
    <w:rsid w:val="00074F6E"/>
    <w:rsid w:val="000752C7"/>
    <w:rsid w:val="0007530F"/>
    <w:rsid w:val="000765EC"/>
    <w:rsid w:val="00076600"/>
    <w:rsid w:val="000770A4"/>
    <w:rsid w:val="00077B3D"/>
    <w:rsid w:val="00077CFD"/>
    <w:rsid w:val="00081252"/>
    <w:rsid w:val="00081AC0"/>
    <w:rsid w:val="00081BBE"/>
    <w:rsid w:val="00081DA7"/>
    <w:rsid w:val="000827B1"/>
    <w:rsid w:val="00082BB8"/>
    <w:rsid w:val="00082C40"/>
    <w:rsid w:val="000830EE"/>
    <w:rsid w:val="000840B2"/>
    <w:rsid w:val="0008468A"/>
    <w:rsid w:val="00084EA5"/>
    <w:rsid w:val="00084FCA"/>
    <w:rsid w:val="00085251"/>
    <w:rsid w:val="000852D5"/>
    <w:rsid w:val="00085BB6"/>
    <w:rsid w:val="00085CCD"/>
    <w:rsid w:val="000865E3"/>
    <w:rsid w:val="000866CF"/>
    <w:rsid w:val="0008689F"/>
    <w:rsid w:val="00086FA2"/>
    <w:rsid w:val="000874DD"/>
    <w:rsid w:val="000911AF"/>
    <w:rsid w:val="00091A8D"/>
    <w:rsid w:val="00091FD4"/>
    <w:rsid w:val="000921E4"/>
    <w:rsid w:val="00092473"/>
    <w:rsid w:val="000933C8"/>
    <w:rsid w:val="000933E0"/>
    <w:rsid w:val="00093437"/>
    <w:rsid w:val="000934EC"/>
    <w:rsid w:val="00093CA3"/>
    <w:rsid w:val="00093ED3"/>
    <w:rsid w:val="00094683"/>
    <w:rsid w:val="000947DE"/>
    <w:rsid w:val="00095262"/>
    <w:rsid w:val="0009570F"/>
    <w:rsid w:val="00095AF8"/>
    <w:rsid w:val="00095E3C"/>
    <w:rsid w:val="00095F0D"/>
    <w:rsid w:val="0009664E"/>
    <w:rsid w:val="000969A1"/>
    <w:rsid w:val="000978B9"/>
    <w:rsid w:val="000A06CD"/>
    <w:rsid w:val="000A14B6"/>
    <w:rsid w:val="000A1620"/>
    <w:rsid w:val="000A16E0"/>
    <w:rsid w:val="000A1C26"/>
    <w:rsid w:val="000A26E4"/>
    <w:rsid w:val="000A3BFD"/>
    <w:rsid w:val="000A3FCE"/>
    <w:rsid w:val="000A4374"/>
    <w:rsid w:val="000A4761"/>
    <w:rsid w:val="000A5476"/>
    <w:rsid w:val="000A6560"/>
    <w:rsid w:val="000A68D5"/>
    <w:rsid w:val="000B030D"/>
    <w:rsid w:val="000B03EE"/>
    <w:rsid w:val="000B0884"/>
    <w:rsid w:val="000B0DB2"/>
    <w:rsid w:val="000B1294"/>
    <w:rsid w:val="000B16DB"/>
    <w:rsid w:val="000B17D3"/>
    <w:rsid w:val="000B1F95"/>
    <w:rsid w:val="000B204D"/>
    <w:rsid w:val="000B2B27"/>
    <w:rsid w:val="000B3675"/>
    <w:rsid w:val="000B37AC"/>
    <w:rsid w:val="000B40DA"/>
    <w:rsid w:val="000B4C36"/>
    <w:rsid w:val="000B5392"/>
    <w:rsid w:val="000B557C"/>
    <w:rsid w:val="000B590F"/>
    <w:rsid w:val="000B6600"/>
    <w:rsid w:val="000B6650"/>
    <w:rsid w:val="000B71CE"/>
    <w:rsid w:val="000B7318"/>
    <w:rsid w:val="000B7BFE"/>
    <w:rsid w:val="000C0242"/>
    <w:rsid w:val="000C073F"/>
    <w:rsid w:val="000C22AB"/>
    <w:rsid w:val="000C2349"/>
    <w:rsid w:val="000C251C"/>
    <w:rsid w:val="000C2D48"/>
    <w:rsid w:val="000C2E9B"/>
    <w:rsid w:val="000C31B9"/>
    <w:rsid w:val="000C39B4"/>
    <w:rsid w:val="000C49B3"/>
    <w:rsid w:val="000C5ABC"/>
    <w:rsid w:val="000C7691"/>
    <w:rsid w:val="000C7D94"/>
    <w:rsid w:val="000D006B"/>
    <w:rsid w:val="000D06FB"/>
    <w:rsid w:val="000D0942"/>
    <w:rsid w:val="000D0DF5"/>
    <w:rsid w:val="000D1752"/>
    <w:rsid w:val="000D19F9"/>
    <w:rsid w:val="000D1FD1"/>
    <w:rsid w:val="000D29AA"/>
    <w:rsid w:val="000D2AF8"/>
    <w:rsid w:val="000D2F88"/>
    <w:rsid w:val="000D3952"/>
    <w:rsid w:val="000D3C99"/>
    <w:rsid w:val="000D482A"/>
    <w:rsid w:val="000D509A"/>
    <w:rsid w:val="000D5C51"/>
    <w:rsid w:val="000D5D31"/>
    <w:rsid w:val="000D5F6E"/>
    <w:rsid w:val="000D62C4"/>
    <w:rsid w:val="000D697E"/>
    <w:rsid w:val="000D6D62"/>
    <w:rsid w:val="000D730C"/>
    <w:rsid w:val="000D797A"/>
    <w:rsid w:val="000D79CC"/>
    <w:rsid w:val="000E0B6E"/>
    <w:rsid w:val="000E0F15"/>
    <w:rsid w:val="000E0F23"/>
    <w:rsid w:val="000E0FEA"/>
    <w:rsid w:val="000E2320"/>
    <w:rsid w:val="000E28C4"/>
    <w:rsid w:val="000E37B4"/>
    <w:rsid w:val="000E3987"/>
    <w:rsid w:val="000E40AF"/>
    <w:rsid w:val="000E4C92"/>
    <w:rsid w:val="000E56C4"/>
    <w:rsid w:val="000E5A1C"/>
    <w:rsid w:val="000E5B40"/>
    <w:rsid w:val="000E66BB"/>
    <w:rsid w:val="000E6D3A"/>
    <w:rsid w:val="000E6F72"/>
    <w:rsid w:val="000E7028"/>
    <w:rsid w:val="000E70C5"/>
    <w:rsid w:val="000E73EB"/>
    <w:rsid w:val="000E7BB7"/>
    <w:rsid w:val="000F069D"/>
    <w:rsid w:val="000F0876"/>
    <w:rsid w:val="000F08F4"/>
    <w:rsid w:val="000F0AC8"/>
    <w:rsid w:val="000F0FB9"/>
    <w:rsid w:val="000F0FCD"/>
    <w:rsid w:val="000F1192"/>
    <w:rsid w:val="000F1AE2"/>
    <w:rsid w:val="000F1F9C"/>
    <w:rsid w:val="000F2088"/>
    <w:rsid w:val="000F307A"/>
    <w:rsid w:val="000F36DF"/>
    <w:rsid w:val="000F3A74"/>
    <w:rsid w:val="000F3A99"/>
    <w:rsid w:val="000F3E9B"/>
    <w:rsid w:val="000F4B2F"/>
    <w:rsid w:val="000F4D30"/>
    <w:rsid w:val="000F4D4D"/>
    <w:rsid w:val="000F4EA7"/>
    <w:rsid w:val="000F4F5C"/>
    <w:rsid w:val="000F548A"/>
    <w:rsid w:val="000F5666"/>
    <w:rsid w:val="000F7C68"/>
    <w:rsid w:val="000F7E4E"/>
    <w:rsid w:val="00100C27"/>
    <w:rsid w:val="00100E7D"/>
    <w:rsid w:val="00101A9A"/>
    <w:rsid w:val="00101FD1"/>
    <w:rsid w:val="00102402"/>
    <w:rsid w:val="00102616"/>
    <w:rsid w:val="00102895"/>
    <w:rsid w:val="001029EB"/>
    <w:rsid w:val="00103447"/>
    <w:rsid w:val="00103957"/>
    <w:rsid w:val="00103D93"/>
    <w:rsid w:val="001049E2"/>
    <w:rsid w:val="00104C94"/>
    <w:rsid w:val="00105759"/>
    <w:rsid w:val="001058C4"/>
    <w:rsid w:val="00106532"/>
    <w:rsid w:val="001069C3"/>
    <w:rsid w:val="00106DB3"/>
    <w:rsid w:val="0010753F"/>
    <w:rsid w:val="0010757D"/>
    <w:rsid w:val="00107BDE"/>
    <w:rsid w:val="00107F19"/>
    <w:rsid w:val="00110178"/>
    <w:rsid w:val="0011051D"/>
    <w:rsid w:val="00110692"/>
    <w:rsid w:val="00110972"/>
    <w:rsid w:val="00110AB8"/>
    <w:rsid w:val="00110F05"/>
    <w:rsid w:val="00111396"/>
    <w:rsid w:val="001115C6"/>
    <w:rsid w:val="001115DA"/>
    <w:rsid w:val="00111648"/>
    <w:rsid w:val="001117A5"/>
    <w:rsid w:val="00111B64"/>
    <w:rsid w:val="00111CA8"/>
    <w:rsid w:val="0011211E"/>
    <w:rsid w:val="001128D0"/>
    <w:rsid w:val="00113347"/>
    <w:rsid w:val="0011342F"/>
    <w:rsid w:val="00113A3A"/>
    <w:rsid w:val="00114108"/>
    <w:rsid w:val="00114552"/>
    <w:rsid w:val="001146DA"/>
    <w:rsid w:val="00114B33"/>
    <w:rsid w:val="00114CE4"/>
    <w:rsid w:val="00115418"/>
    <w:rsid w:val="00115EB7"/>
    <w:rsid w:val="00116848"/>
    <w:rsid w:val="00116891"/>
    <w:rsid w:val="001177CC"/>
    <w:rsid w:val="00117C6A"/>
    <w:rsid w:val="00117FCB"/>
    <w:rsid w:val="0012092B"/>
    <w:rsid w:val="00120DFC"/>
    <w:rsid w:val="00121224"/>
    <w:rsid w:val="00121B34"/>
    <w:rsid w:val="00121DCD"/>
    <w:rsid w:val="001220D9"/>
    <w:rsid w:val="00122205"/>
    <w:rsid w:val="00122CA2"/>
    <w:rsid w:val="001230D4"/>
    <w:rsid w:val="00125710"/>
    <w:rsid w:val="0012578B"/>
    <w:rsid w:val="001257D2"/>
    <w:rsid w:val="00126965"/>
    <w:rsid w:val="00126E19"/>
    <w:rsid w:val="00126E79"/>
    <w:rsid w:val="001279D6"/>
    <w:rsid w:val="00127A19"/>
    <w:rsid w:val="00127AA6"/>
    <w:rsid w:val="00130F54"/>
    <w:rsid w:val="001319EF"/>
    <w:rsid w:val="00132DB0"/>
    <w:rsid w:val="00133C84"/>
    <w:rsid w:val="00134A02"/>
    <w:rsid w:val="0013510D"/>
    <w:rsid w:val="00135136"/>
    <w:rsid w:val="00135504"/>
    <w:rsid w:val="001358C3"/>
    <w:rsid w:val="00135902"/>
    <w:rsid w:val="00135F33"/>
    <w:rsid w:val="001361AF"/>
    <w:rsid w:val="001366A4"/>
    <w:rsid w:val="00136764"/>
    <w:rsid w:val="001368EC"/>
    <w:rsid w:val="00136B06"/>
    <w:rsid w:val="0014008C"/>
    <w:rsid w:val="00140700"/>
    <w:rsid w:val="00140A36"/>
    <w:rsid w:val="0014146C"/>
    <w:rsid w:val="00141E76"/>
    <w:rsid w:val="0014249F"/>
    <w:rsid w:val="0014425A"/>
    <w:rsid w:val="0014549B"/>
    <w:rsid w:val="00147228"/>
    <w:rsid w:val="001473B1"/>
    <w:rsid w:val="00147504"/>
    <w:rsid w:val="00150AE3"/>
    <w:rsid w:val="00150DD5"/>
    <w:rsid w:val="00151685"/>
    <w:rsid w:val="00151AF1"/>
    <w:rsid w:val="00151EDC"/>
    <w:rsid w:val="00151FFA"/>
    <w:rsid w:val="00153CB9"/>
    <w:rsid w:val="00154C01"/>
    <w:rsid w:val="00154C6C"/>
    <w:rsid w:val="001553F8"/>
    <w:rsid w:val="0015577C"/>
    <w:rsid w:val="00155FDF"/>
    <w:rsid w:val="00156C10"/>
    <w:rsid w:val="00157087"/>
    <w:rsid w:val="0016105A"/>
    <w:rsid w:val="00161B06"/>
    <w:rsid w:val="00161B86"/>
    <w:rsid w:val="00161BBA"/>
    <w:rsid w:val="001623B5"/>
    <w:rsid w:val="00162C76"/>
    <w:rsid w:val="00162DE4"/>
    <w:rsid w:val="00163C6C"/>
    <w:rsid w:val="00163DCA"/>
    <w:rsid w:val="0016411C"/>
    <w:rsid w:val="0016427A"/>
    <w:rsid w:val="00164EFC"/>
    <w:rsid w:val="001651EA"/>
    <w:rsid w:val="00166049"/>
    <w:rsid w:val="0016607C"/>
    <w:rsid w:val="00166141"/>
    <w:rsid w:val="001664F2"/>
    <w:rsid w:val="00166712"/>
    <w:rsid w:val="001669A3"/>
    <w:rsid w:val="00167349"/>
    <w:rsid w:val="00167EAD"/>
    <w:rsid w:val="00170506"/>
    <w:rsid w:val="001706A1"/>
    <w:rsid w:val="00170F2B"/>
    <w:rsid w:val="00171162"/>
    <w:rsid w:val="0017134F"/>
    <w:rsid w:val="001713AF"/>
    <w:rsid w:val="00171DBE"/>
    <w:rsid w:val="00171EB0"/>
    <w:rsid w:val="00172BB1"/>
    <w:rsid w:val="001745E1"/>
    <w:rsid w:val="0017483F"/>
    <w:rsid w:val="00174F4A"/>
    <w:rsid w:val="00175237"/>
    <w:rsid w:val="00175C4D"/>
    <w:rsid w:val="00175EC6"/>
    <w:rsid w:val="00177382"/>
    <w:rsid w:val="001775E7"/>
    <w:rsid w:val="001776F7"/>
    <w:rsid w:val="00177726"/>
    <w:rsid w:val="00177F87"/>
    <w:rsid w:val="00181393"/>
    <w:rsid w:val="0018154B"/>
    <w:rsid w:val="001821FE"/>
    <w:rsid w:val="001822AF"/>
    <w:rsid w:val="001829B6"/>
    <w:rsid w:val="00182B68"/>
    <w:rsid w:val="00182D94"/>
    <w:rsid w:val="0018364B"/>
    <w:rsid w:val="001840F3"/>
    <w:rsid w:val="0018430F"/>
    <w:rsid w:val="00185034"/>
    <w:rsid w:val="00185B1C"/>
    <w:rsid w:val="00185E34"/>
    <w:rsid w:val="00187A9A"/>
    <w:rsid w:val="00190130"/>
    <w:rsid w:val="0019119F"/>
    <w:rsid w:val="0019174C"/>
    <w:rsid w:val="00191B6F"/>
    <w:rsid w:val="00191C89"/>
    <w:rsid w:val="00192270"/>
    <w:rsid w:val="00192B8D"/>
    <w:rsid w:val="00192BF3"/>
    <w:rsid w:val="00192DB5"/>
    <w:rsid w:val="00193049"/>
    <w:rsid w:val="0019389A"/>
    <w:rsid w:val="0019439F"/>
    <w:rsid w:val="00194B5C"/>
    <w:rsid w:val="00195693"/>
    <w:rsid w:val="00195F6A"/>
    <w:rsid w:val="00195F6E"/>
    <w:rsid w:val="00196684"/>
    <w:rsid w:val="001A0216"/>
    <w:rsid w:val="001A0677"/>
    <w:rsid w:val="001A141B"/>
    <w:rsid w:val="001A1646"/>
    <w:rsid w:val="001A1F03"/>
    <w:rsid w:val="001A3DD4"/>
    <w:rsid w:val="001A45C0"/>
    <w:rsid w:val="001A4A49"/>
    <w:rsid w:val="001A4E87"/>
    <w:rsid w:val="001A52AC"/>
    <w:rsid w:val="001A6566"/>
    <w:rsid w:val="001A6847"/>
    <w:rsid w:val="001A6F6F"/>
    <w:rsid w:val="001A71FD"/>
    <w:rsid w:val="001A7761"/>
    <w:rsid w:val="001A7F57"/>
    <w:rsid w:val="001B0427"/>
    <w:rsid w:val="001B049C"/>
    <w:rsid w:val="001B0D3A"/>
    <w:rsid w:val="001B0DB7"/>
    <w:rsid w:val="001B1614"/>
    <w:rsid w:val="001B16C9"/>
    <w:rsid w:val="001B2232"/>
    <w:rsid w:val="001B2416"/>
    <w:rsid w:val="001B2BB1"/>
    <w:rsid w:val="001B30C1"/>
    <w:rsid w:val="001B333C"/>
    <w:rsid w:val="001B35E6"/>
    <w:rsid w:val="001B3C59"/>
    <w:rsid w:val="001B4871"/>
    <w:rsid w:val="001B4FBA"/>
    <w:rsid w:val="001B5D4A"/>
    <w:rsid w:val="001B5E73"/>
    <w:rsid w:val="001B6A37"/>
    <w:rsid w:val="001B6A3E"/>
    <w:rsid w:val="001B6E63"/>
    <w:rsid w:val="001B7726"/>
    <w:rsid w:val="001B78F6"/>
    <w:rsid w:val="001B7D0D"/>
    <w:rsid w:val="001C024E"/>
    <w:rsid w:val="001C02BF"/>
    <w:rsid w:val="001C0C69"/>
    <w:rsid w:val="001C160D"/>
    <w:rsid w:val="001C163C"/>
    <w:rsid w:val="001C2919"/>
    <w:rsid w:val="001C35F5"/>
    <w:rsid w:val="001C37BE"/>
    <w:rsid w:val="001C41B6"/>
    <w:rsid w:val="001C4222"/>
    <w:rsid w:val="001C45FC"/>
    <w:rsid w:val="001C5048"/>
    <w:rsid w:val="001C5519"/>
    <w:rsid w:val="001C60C0"/>
    <w:rsid w:val="001C622F"/>
    <w:rsid w:val="001C641C"/>
    <w:rsid w:val="001C65CC"/>
    <w:rsid w:val="001C6A37"/>
    <w:rsid w:val="001C6B6E"/>
    <w:rsid w:val="001C6BAC"/>
    <w:rsid w:val="001C796C"/>
    <w:rsid w:val="001D0205"/>
    <w:rsid w:val="001D1894"/>
    <w:rsid w:val="001D1A2F"/>
    <w:rsid w:val="001D1B31"/>
    <w:rsid w:val="001D1B5D"/>
    <w:rsid w:val="001D3310"/>
    <w:rsid w:val="001D3C21"/>
    <w:rsid w:val="001D4451"/>
    <w:rsid w:val="001D4899"/>
    <w:rsid w:val="001D4B1F"/>
    <w:rsid w:val="001D4E81"/>
    <w:rsid w:val="001D5587"/>
    <w:rsid w:val="001D5809"/>
    <w:rsid w:val="001D62DF"/>
    <w:rsid w:val="001D7DC0"/>
    <w:rsid w:val="001E054B"/>
    <w:rsid w:val="001E148E"/>
    <w:rsid w:val="001E191D"/>
    <w:rsid w:val="001E1CDF"/>
    <w:rsid w:val="001E2471"/>
    <w:rsid w:val="001E3428"/>
    <w:rsid w:val="001E34A6"/>
    <w:rsid w:val="001E36F2"/>
    <w:rsid w:val="001E3D59"/>
    <w:rsid w:val="001E40C6"/>
    <w:rsid w:val="001E4A7E"/>
    <w:rsid w:val="001E4C85"/>
    <w:rsid w:val="001E510D"/>
    <w:rsid w:val="001E5123"/>
    <w:rsid w:val="001E5DF2"/>
    <w:rsid w:val="001E640E"/>
    <w:rsid w:val="001E6967"/>
    <w:rsid w:val="001E6E4C"/>
    <w:rsid w:val="001E6FC6"/>
    <w:rsid w:val="001F0296"/>
    <w:rsid w:val="001F08E9"/>
    <w:rsid w:val="001F0DFD"/>
    <w:rsid w:val="001F13EB"/>
    <w:rsid w:val="001F252E"/>
    <w:rsid w:val="001F2628"/>
    <w:rsid w:val="001F2B73"/>
    <w:rsid w:val="001F3C82"/>
    <w:rsid w:val="001F3CF2"/>
    <w:rsid w:val="001F3D63"/>
    <w:rsid w:val="001F3FE3"/>
    <w:rsid w:val="001F42B8"/>
    <w:rsid w:val="001F471F"/>
    <w:rsid w:val="001F4988"/>
    <w:rsid w:val="001F54CD"/>
    <w:rsid w:val="001F58F4"/>
    <w:rsid w:val="001F5E0C"/>
    <w:rsid w:val="001F68A9"/>
    <w:rsid w:val="001F7166"/>
    <w:rsid w:val="001F7CCB"/>
    <w:rsid w:val="00200C23"/>
    <w:rsid w:val="00200CBA"/>
    <w:rsid w:val="00200F89"/>
    <w:rsid w:val="0020101E"/>
    <w:rsid w:val="00201464"/>
    <w:rsid w:val="0020149B"/>
    <w:rsid w:val="00201C79"/>
    <w:rsid w:val="0020243A"/>
    <w:rsid w:val="00202597"/>
    <w:rsid w:val="00202FDD"/>
    <w:rsid w:val="00203096"/>
    <w:rsid w:val="00203EB9"/>
    <w:rsid w:val="00204701"/>
    <w:rsid w:val="00204C6A"/>
    <w:rsid w:val="002051A9"/>
    <w:rsid w:val="00205DC1"/>
    <w:rsid w:val="0020601D"/>
    <w:rsid w:val="00206388"/>
    <w:rsid w:val="002072BC"/>
    <w:rsid w:val="00207644"/>
    <w:rsid w:val="00210154"/>
    <w:rsid w:val="002103EF"/>
    <w:rsid w:val="002105CE"/>
    <w:rsid w:val="0021063C"/>
    <w:rsid w:val="002121E5"/>
    <w:rsid w:val="002123F8"/>
    <w:rsid w:val="002125E7"/>
    <w:rsid w:val="002130C7"/>
    <w:rsid w:val="002132C8"/>
    <w:rsid w:val="00213646"/>
    <w:rsid w:val="00214A76"/>
    <w:rsid w:val="00214B32"/>
    <w:rsid w:val="002166D2"/>
    <w:rsid w:val="002169B0"/>
    <w:rsid w:val="002174AF"/>
    <w:rsid w:val="00217C4A"/>
    <w:rsid w:val="00220575"/>
    <w:rsid w:val="00220837"/>
    <w:rsid w:val="00221217"/>
    <w:rsid w:val="0022193C"/>
    <w:rsid w:val="00221A23"/>
    <w:rsid w:val="00221A43"/>
    <w:rsid w:val="00221DAD"/>
    <w:rsid w:val="00221EEE"/>
    <w:rsid w:val="002221FB"/>
    <w:rsid w:val="002224C1"/>
    <w:rsid w:val="00222FFA"/>
    <w:rsid w:val="0022303A"/>
    <w:rsid w:val="00223150"/>
    <w:rsid w:val="00223583"/>
    <w:rsid w:val="00223BDB"/>
    <w:rsid w:val="00224F1D"/>
    <w:rsid w:val="00225890"/>
    <w:rsid w:val="00225BB8"/>
    <w:rsid w:val="002278F4"/>
    <w:rsid w:val="002279B0"/>
    <w:rsid w:val="00230D11"/>
    <w:rsid w:val="00230E0C"/>
    <w:rsid w:val="002314DC"/>
    <w:rsid w:val="002316C0"/>
    <w:rsid w:val="0023255E"/>
    <w:rsid w:val="002333AE"/>
    <w:rsid w:val="00233BDC"/>
    <w:rsid w:val="00234572"/>
    <w:rsid w:val="00234EC8"/>
    <w:rsid w:val="00234EF6"/>
    <w:rsid w:val="002358A0"/>
    <w:rsid w:val="00235F4E"/>
    <w:rsid w:val="002366F7"/>
    <w:rsid w:val="002373FC"/>
    <w:rsid w:val="00237B17"/>
    <w:rsid w:val="00240343"/>
    <w:rsid w:val="00240CDB"/>
    <w:rsid w:val="00241483"/>
    <w:rsid w:val="00242742"/>
    <w:rsid w:val="002436E9"/>
    <w:rsid w:val="002438F7"/>
    <w:rsid w:val="00243DEA"/>
    <w:rsid w:val="00243EC6"/>
    <w:rsid w:val="0024418C"/>
    <w:rsid w:val="00244D2B"/>
    <w:rsid w:val="00245418"/>
    <w:rsid w:val="0024549E"/>
    <w:rsid w:val="00246DE5"/>
    <w:rsid w:val="002473A2"/>
    <w:rsid w:val="00247C99"/>
    <w:rsid w:val="00250945"/>
    <w:rsid w:val="00251946"/>
    <w:rsid w:val="0025202A"/>
    <w:rsid w:val="002526E0"/>
    <w:rsid w:val="00252940"/>
    <w:rsid w:val="00253217"/>
    <w:rsid w:val="0025389C"/>
    <w:rsid w:val="00253DCA"/>
    <w:rsid w:val="00254005"/>
    <w:rsid w:val="002542CA"/>
    <w:rsid w:val="00254ABF"/>
    <w:rsid w:val="0025611D"/>
    <w:rsid w:val="002569F0"/>
    <w:rsid w:val="00256E60"/>
    <w:rsid w:val="00256FC2"/>
    <w:rsid w:val="00257872"/>
    <w:rsid w:val="00263AC5"/>
    <w:rsid w:val="00263B86"/>
    <w:rsid w:val="00263F76"/>
    <w:rsid w:val="002649EE"/>
    <w:rsid w:val="002658A5"/>
    <w:rsid w:val="00265B17"/>
    <w:rsid w:val="00266203"/>
    <w:rsid w:val="00266229"/>
    <w:rsid w:val="002666B3"/>
    <w:rsid w:val="00266A5C"/>
    <w:rsid w:val="00266D0F"/>
    <w:rsid w:val="002677D1"/>
    <w:rsid w:val="00267E32"/>
    <w:rsid w:val="0027012E"/>
    <w:rsid w:val="002703A8"/>
    <w:rsid w:val="002703D4"/>
    <w:rsid w:val="00271530"/>
    <w:rsid w:val="00271962"/>
    <w:rsid w:val="00271F7A"/>
    <w:rsid w:val="0027207F"/>
    <w:rsid w:val="0027282B"/>
    <w:rsid w:val="00272DDB"/>
    <w:rsid w:val="00273499"/>
    <w:rsid w:val="002736FD"/>
    <w:rsid w:val="00273AD8"/>
    <w:rsid w:val="002742A7"/>
    <w:rsid w:val="00274316"/>
    <w:rsid w:val="0027434D"/>
    <w:rsid w:val="00274CB2"/>
    <w:rsid w:val="00275F1C"/>
    <w:rsid w:val="002760B3"/>
    <w:rsid w:val="00277DD8"/>
    <w:rsid w:val="00280180"/>
    <w:rsid w:val="002803F9"/>
    <w:rsid w:val="002804A8"/>
    <w:rsid w:val="00281AF5"/>
    <w:rsid w:val="00282260"/>
    <w:rsid w:val="00282345"/>
    <w:rsid w:val="0028282E"/>
    <w:rsid w:val="002838CE"/>
    <w:rsid w:val="002839C4"/>
    <w:rsid w:val="00283CBF"/>
    <w:rsid w:val="00283F27"/>
    <w:rsid w:val="00284D4D"/>
    <w:rsid w:val="00285D5C"/>
    <w:rsid w:val="002860FF"/>
    <w:rsid w:val="00286381"/>
    <w:rsid w:val="0028768B"/>
    <w:rsid w:val="00287849"/>
    <w:rsid w:val="00287960"/>
    <w:rsid w:val="002900A0"/>
    <w:rsid w:val="00290F6C"/>
    <w:rsid w:val="00291047"/>
    <w:rsid w:val="00291086"/>
    <w:rsid w:val="00291D0C"/>
    <w:rsid w:val="0029339A"/>
    <w:rsid w:val="002933EB"/>
    <w:rsid w:val="00294396"/>
    <w:rsid w:val="002957C0"/>
    <w:rsid w:val="00295E1B"/>
    <w:rsid w:val="002969BC"/>
    <w:rsid w:val="00296A33"/>
    <w:rsid w:val="002970F9"/>
    <w:rsid w:val="002975BC"/>
    <w:rsid w:val="00297600"/>
    <w:rsid w:val="002977FB"/>
    <w:rsid w:val="00297DAD"/>
    <w:rsid w:val="002A00DB"/>
    <w:rsid w:val="002A07AB"/>
    <w:rsid w:val="002A1481"/>
    <w:rsid w:val="002A15AF"/>
    <w:rsid w:val="002A182A"/>
    <w:rsid w:val="002A1A1E"/>
    <w:rsid w:val="002A1CD8"/>
    <w:rsid w:val="002A2D4A"/>
    <w:rsid w:val="002A33A2"/>
    <w:rsid w:val="002A35A9"/>
    <w:rsid w:val="002A3B4B"/>
    <w:rsid w:val="002A4575"/>
    <w:rsid w:val="002A4936"/>
    <w:rsid w:val="002A4C92"/>
    <w:rsid w:val="002A527D"/>
    <w:rsid w:val="002A5350"/>
    <w:rsid w:val="002A5754"/>
    <w:rsid w:val="002A5B67"/>
    <w:rsid w:val="002A5C74"/>
    <w:rsid w:val="002A6042"/>
    <w:rsid w:val="002A6345"/>
    <w:rsid w:val="002A6CD3"/>
    <w:rsid w:val="002B0554"/>
    <w:rsid w:val="002B06C4"/>
    <w:rsid w:val="002B09D9"/>
    <w:rsid w:val="002B0EE1"/>
    <w:rsid w:val="002B12DA"/>
    <w:rsid w:val="002B1981"/>
    <w:rsid w:val="002B1BE4"/>
    <w:rsid w:val="002B21D0"/>
    <w:rsid w:val="002B25C4"/>
    <w:rsid w:val="002B2F36"/>
    <w:rsid w:val="002B3658"/>
    <w:rsid w:val="002B414C"/>
    <w:rsid w:val="002B465D"/>
    <w:rsid w:val="002B59C2"/>
    <w:rsid w:val="002B6C50"/>
    <w:rsid w:val="002B74CD"/>
    <w:rsid w:val="002C0CDF"/>
    <w:rsid w:val="002C124D"/>
    <w:rsid w:val="002C1671"/>
    <w:rsid w:val="002C2614"/>
    <w:rsid w:val="002C55E3"/>
    <w:rsid w:val="002C58AC"/>
    <w:rsid w:val="002C6098"/>
    <w:rsid w:val="002C6141"/>
    <w:rsid w:val="002C6640"/>
    <w:rsid w:val="002C668A"/>
    <w:rsid w:val="002C66FA"/>
    <w:rsid w:val="002C67A4"/>
    <w:rsid w:val="002C6B2F"/>
    <w:rsid w:val="002C6EA8"/>
    <w:rsid w:val="002C7972"/>
    <w:rsid w:val="002C7F4E"/>
    <w:rsid w:val="002D04F0"/>
    <w:rsid w:val="002D0BAB"/>
    <w:rsid w:val="002D0F11"/>
    <w:rsid w:val="002D14B2"/>
    <w:rsid w:val="002D17DB"/>
    <w:rsid w:val="002D1852"/>
    <w:rsid w:val="002D190B"/>
    <w:rsid w:val="002D233A"/>
    <w:rsid w:val="002D2835"/>
    <w:rsid w:val="002D2E83"/>
    <w:rsid w:val="002D3187"/>
    <w:rsid w:val="002D34AE"/>
    <w:rsid w:val="002D3EA7"/>
    <w:rsid w:val="002D3F19"/>
    <w:rsid w:val="002D43F6"/>
    <w:rsid w:val="002D552D"/>
    <w:rsid w:val="002D5539"/>
    <w:rsid w:val="002D591D"/>
    <w:rsid w:val="002D5D6E"/>
    <w:rsid w:val="002D609C"/>
    <w:rsid w:val="002D6D99"/>
    <w:rsid w:val="002D700F"/>
    <w:rsid w:val="002D725F"/>
    <w:rsid w:val="002D7EA4"/>
    <w:rsid w:val="002E0259"/>
    <w:rsid w:val="002E0DEF"/>
    <w:rsid w:val="002E16B7"/>
    <w:rsid w:val="002E172B"/>
    <w:rsid w:val="002E1949"/>
    <w:rsid w:val="002E1DD8"/>
    <w:rsid w:val="002E22D9"/>
    <w:rsid w:val="002E2481"/>
    <w:rsid w:val="002E24FF"/>
    <w:rsid w:val="002E320D"/>
    <w:rsid w:val="002E38A7"/>
    <w:rsid w:val="002E3B43"/>
    <w:rsid w:val="002E3F11"/>
    <w:rsid w:val="002E439A"/>
    <w:rsid w:val="002E628F"/>
    <w:rsid w:val="002E6C19"/>
    <w:rsid w:val="002E76D4"/>
    <w:rsid w:val="002F0A8D"/>
    <w:rsid w:val="002F0B31"/>
    <w:rsid w:val="002F0F9D"/>
    <w:rsid w:val="002F1D13"/>
    <w:rsid w:val="002F21A3"/>
    <w:rsid w:val="002F231D"/>
    <w:rsid w:val="002F2C2C"/>
    <w:rsid w:val="002F2D7E"/>
    <w:rsid w:val="002F3D9C"/>
    <w:rsid w:val="002F499C"/>
    <w:rsid w:val="002F4AC6"/>
    <w:rsid w:val="002F5378"/>
    <w:rsid w:val="002F5973"/>
    <w:rsid w:val="002F6FA7"/>
    <w:rsid w:val="002F72A9"/>
    <w:rsid w:val="00301512"/>
    <w:rsid w:val="00301624"/>
    <w:rsid w:val="00301FB2"/>
    <w:rsid w:val="003020B3"/>
    <w:rsid w:val="00302624"/>
    <w:rsid w:val="00302C1B"/>
    <w:rsid w:val="0030312B"/>
    <w:rsid w:val="0030343F"/>
    <w:rsid w:val="00303994"/>
    <w:rsid w:val="00304F1E"/>
    <w:rsid w:val="00305E89"/>
    <w:rsid w:val="0030671C"/>
    <w:rsid w:val="00306F87"/>
    <w:rsid w:val="0030751A"/>
    <w:rsid w:val="003076D5"/>
    <w:rsid w:val="003079BC"/>
    <w:rsid w:val="00307C73"/>
    <w:rsid w:val="0031011D"/>
    <w:rsid w:val="0031032B"/>
    <w:rsid w:val="003109D5"/>
    <w:rsid w:val="00311287"/>
    <w:rsid w:val="00312719"/>
    <w:rsid w:val="00312C0C"/>
    <w:rsid w:val="00312EA1"/>
    <w:rsid w:val="003130D8"/>
    <w:rsid w:val="0031415C"/>
    <w:rsid w:val="00315015"/>
    <w:rsid w:val="00315A9B"/>
    <w:rsid w:val="00315DFD"/>
    <w:rsid w:val="003171CE"/>
    <w:rsid w:val="0031737E"/>
    <w:rsid w:val="00321F45"/>
    <w:rsid w:val="00322368"/>
    <w:rsid w:val="00323028"/>
    <w:rsid w:val="00323CC1"/>
    <w:rsid w:val="00323E9A"/>
    <w:rsid w:val="003242D7"/>
    <w:rsid w:val="00324DA4"/>
    <w:rsid w:val="00324E20"/>
    <w:rsid w:val="00325E77"/>
    <w:rsid w:val="00326842"/>
    <w:rsid w:val="0033046D"/>
    <w:rsid w:val="00330618"/>
    <w:rsid w:val="00330D97"/>
    <w:rsid w:val="003317DD"/>
    <w:rsid w:val="003319D9"/>
    <w:rsid w:val="003323F5"/>
    <w:rsid w:val="00332E27"/>
    <w:rsid w:val="003334A6"/>
    <w:rsid w:val="00333695"/>
    <w:rsid w:val="00333719"/>
    <w:rsid w:val="00333D4D"/>
    <w:rsid w:val="00333FC0"/>
    <w:rsid w:val="0033425F"/>
    <w:rsid w:val="003346E8"/>
    <w:rsid w:val="00334807"/>
    <w:rsid w:val="0033499E"/>
    <w:rsid w:val="00334E4C"/>
    <w:rsid w:val="003368AC"/>
    <w:rsid w:val="00336B6A"/>
    <w:rsid w:val="00336EF7"/>
    <w:rsid w:val="0033763D"/>
    <w:rsid w:val="00340426"/>
    <w:rsid w:val="003404F7"/>
    <w:rsid w:val="00341249"/>
    <w:rsid w:val="00341EB4"/>
    <w:rsid w:val="0034270C"/>
    <w:rsid w:val="00342CB4"/>
    <w:rsid w:val="00342D60"/>
    <w:rsid w:val="003442C5"/>
    <w:rsid w:val="003444E2"/>
    <w:rsid w:val="0034466D"/>
    <w:rsid w:val="00345037"/>
    <w:rsid w:val="00345A0E"/>
    <w:rsid w:val="003469EB"/>
    <w:rsid w:val="00346CBB"/>
    <w:rsid w:val="00347051"/>
    <w:rsid w:val="0035026F"/>
    <w:rsid w:val="00351236"/>
    <w:rsid w:val="00351A34"/>
    <w:rsid w:val="00351DC7"/>
    <w:rsid w:val="003524CE"/>
    <w:rsid w:val="00353103"/>
    <w:rsid w:val="0035348A"/>
    <w:rsid w:val="00355C5F"/>
    <w:rsid w:val="0035657A"/>
    <w:rsid w:val="00356BD1"/>
    <w:rsid w:val="003570C1"/>
    <w:rsid w:val="00357AB7"/>
    <w:rsid w:val="0036071B"/>
    <w:rsid w:val="0036127B"/>
    <w:rsid w:val="003626E5"/>
    <w:rsid w:val="0036275D"/>
    <w:rsid w:val="00362AD1"/>
    <w:rsid w:val="003639A2"/>
    <w:rsid w:val="00363BE3"/>
    <w:rsid w:val="00364916"/>
    <w:rsid w:val="00364B2A"/>
    <w:rsid w:val="00364CAA"/>
    <w:rsid w:val="0036588F"/>
    <w:rsid w:val="003658EC"/>
    <w:rsid w:val="003659F5"/>
    <w:rsid w:val="00365CAA"/>
    <w:rsid w:val="0036775E"/>
    <w:rsid w:val="00370493"/>
    <w:rsid w:val="003716D2"/>
    <w:rsid w:val="003719E9"/>
    <w:rsid w:val="00371C11"/>
    <w:rsid w:val="00371F24"/>
    <w:rsid w:val="00372654"/>
    <w:rsid w:val="00372EDC"/>
    <w:rsid w:val="00374E31"/>
    <w:rsid w:val="003758C6"/>
    <w:rsid w:val="003759D2"/>
    <w:rsid w:val="00376164"/>
    <w:rsid w:val="00376428"/>
    <w:rsid w:val="00376977"/>
    <w:rsid w:val="00376CBD"/>
    <w:rsid w:val="00376FC4"/>
    <w:rsid w:val="0037791B"/>
    <w:rsid w:val="00377C81"/>
    <w:rsid w:val="00377DA2"/>
    <w:rsid w:val="003803F3"/>
    <w:rsid w:val="00381A19"/>
    <w:rsid w:val="00381A27"/>
    <w:rsid w:val="00381AE3"/>
    <w:rsid w:val="00381F6D"/>
    <w:rsid w:val="00382508"/>
    <w:rsid w:val="003828CE"/>
    <w:rsid w:val="00382AF4"/>
    <w:rsid w:val="00383035"/>
    <w:rsid w:val="0038356E"/>
    <w:rsid w:val="003848FC"/>
    <w:rsid w:val="003849D5"/>
    <w:rsid w:val="00384F55"/>
    <w:rsid w:val="0038507F"/>
    <w:rsid w:val="00385DEA"/>
    <w:rsid w:val="003864FC"/>
    <w:rsid w:val="0038669E"/>
    <w:rsid w:val="0038682C"/>
    <w:rsid w:val="00386832"/>
    <w:rsid w:val="0038775F"/>
    <w:rsid w:val="00387951"/>
    <w:rsid w:val="003903BA"/>
    <w:rsid w:val="003905B0"/>
    <w:rsid w:val="00390B97"/>
    <w:rsid w:val="003910CD"/>
    <w:rsid w:val="003913BA"/>
    <w:rsid w:val="00391597"/>
    <w:rsid w:val="00391717"/>
    <w:rsid w:val="003920B8"/>
    <w:rsid w:val="00392326"/>
    <w:rsid w:val="003927F6"/>
    <w:rsid w:val="00393383"/>
    <w:rsid w:val="0039486A"/>
    <w:rsid w:val="00394D0C"/>
    <w:rsid w:val="00395BC8"/>
    <w:rsid w:val="00396D72"/>
    <w:rsid w:val="00397FE1"/>
    <w:rsid w:val="003A0851"/>
    <w:rsid w:val="003A21AB"/>
    <w:rsid w:val="003A2361"/>
    <w:rsid w:val="003A2D67"/>
    <w:rsid w:val="003A2F8E"/>
    <w:rsid w:val="003A30B7"/>
    <w:rsid w:val="003A34A7"/>
    <w:rsid w:val="003A373F"/>
    <w:rsid w:val="003A37B6"/>
    <w:rsid w:val="003A3D47"/>
    <w:rsid w:val="003A407F"/>
    <w:rsid w:val="003A4472"/>
    <w:rsid w:val="003A4801"/>
    <w:rsid w:val="003A4C6E"/>
    <w:rsid w:val="003A56D3"/>
    <w:rsid w:val="003A647C"/>
    <w:rsid w:val="003A69FC"/>
    <w:rsid w:val="003A6D75"/>
    <w:rsid w:val="003A6F38"/>
    <w:rsid w:val="003A7162"/>
    <w:rsid w:val="003A7DCF"/>
    <w:rsid w:val="003B06D9"/>
    <w:rsid w:val="003B0C55"/>
    <w:rsid w:val="003B0D09"/>
    <w:rsid w:val="003B1129"/>
    <w:rsid w:val="003B2295"/>
    <w:rsid w:val="003B2654"/>
    <w:rsid w:val="003B294A"/>
    <w:rsid w:val="003B3391"/>
    <w:rsid w:val="003B39CD"/>
    <w:rsid w:val="003B6038"/>
    <w:rsid w:val="003B6405"/>
    <w:rsid w:val="003B646B"/>
    <w:rsid w:val="003B6715"/>
    <w:rsid w:val="003B6809"/>
    <w:rsid w:val="003B6CF8"/>
    <w:rsid w:val="003B71D4"/>
    <w:rsid w:val="003B7B18"/>
    <w:rsid w:val="003B7F31"/>
    <w:rsid w:val="003C03B3"/>
    <w:rsid w:val="003C071F"/>
    <w:rsid w:val="003C0B98"/>
    <w:rsid w:val="003C1119"/>
    <w:rsid w:val="003C1BB5"/>
    <w:rsid w:val="003C1D45"/>
    <w:rsid w:val="003C254E"/>
    <w:rsid w:val="003C3027"/>
    <w:rsid w:val="003C5E75"/>
    <w:rsid w:val="003C6323"/>
    <w:rsid w:val="003C6341"/>
    <w:rsid w:val="003C6B78"/>
    <w:rsid w:val="003C7A1D"/>
    <w:rsid w:val="003D082C"/>
    <w:rsid w:val="003D0F2A"/>
    <w:rsid w:val="003D13EC"/>
    <w:rsid w:val="003D1AFB"/>
    <w:rsid w:val="003D26F4"/>
    <w:rsid w:val="003D289E"/>
    <w:rsid w:val="003D2AED"/>
    <w:rsid w:val="003D30BA"/>
    <w:rsid w:val="003D37DC"/>
    <w:rsid w:val="003D44A7"/>
    <w:rsid w:val="003D4ADE"/>
    <w:rsid w:val="003D4DB0"/>
    <w:rsid w:val="003D4FF9"/>
    <w:rsid w:val="003D54EC"/>
    <w:rsid w:val="003D55BE"/>
    <w:rsid w:val="003D5DA5"/>
    <w:rsid w:val="003D7222"/>
    <w:rsid w:val="003D73A8"/>
    <w:rsid w:val="003D7F2B"/>
    <w:rsid w:val="003E0A28"/>
    <w:rsid w:val="003E1012"/>
    <w:rsid w:val="003E1CA3"/>
    <w:rsid w:val="003E307A"/>
    <w:rsid w:val="003E3173"/>
    <w:rsid w:val="003E375F"/>
    <w:rsid w:val="003E3DFD"/>
    <w:rsid w:val="003E4377"/>
    <w:rsid w:val="003E45EF"/>
    <w:rsid w:val="003E4760"/>
    <w:rsid w:val="003E4DA0"/>
    <w:rsid w:val="003E5564"/>
    <w:rsid w:val="003E585C"/>
    <w:rsid w:val="003E58BA"/>
    <w:rsid w:val="003E6B1D"/>
    <w:rsid w:val="003E7B78"/>
    <w:rsid w:val="003F0A0C"/>
    <w:rsid w:val="003F120F"/>
    <w:rsid w:val="003F1D26"/>
    <w:rsid w:val="003F23A0"/>
    <w:rsid w:val="003F25C9"/>
    <w:rsid w:val="003F34A9"/>
    <w:rsid w:val="003F3602"/>
    <w:rsid w:val="003F3A8C"/>
    <w:rsid w:val="003F43CE"/>
    <w:rsid w:val="003F474D"/>
    <w:rsid w:val="003F48E4"/>
    <w:rsid w:val="003F4934"/>
    <w:rsid w:val="003F4B39"/>
    <w:rsid w:val="003F4D28"/>
    <w:rsid w:val="003F4FBA"/>
    <w:rsid w:val="003F5869"/>
    <w:rsid w:val="003F5965"/>
    <w:rsid w:val="003F5CA0"/>
    <w:rsid w:val="003F5E3F"/>
    <w:rsid w:val="003F6039"/>
    <w:rsid w:val="003F6374"/>
    <w:rsid w:val="003F697B"/>
    <w:rsid w:val="003F69D6"/>
    <w:rsid w:val="003F7626"/>
    <w:rsid w:val="003F799C"/>
    <w:rsid w:val="003F7E7E"/>
    <w:rsid w:val="004007F5"/>
    <w:rsid w:val="00401065"/>
    <w:rsid w:val="004017A1"/>
    <w:rsid w:val="00401C84"/>
    <w:rsid w:val="00401D2C"/>
    <w:rsid w:val="00402482"/>
    <w:rsid w:val="00402565"/>
    <w:rsid w:val="004027C0"/>
    <w:rsid w:val="00402E9E"/>
    <w:rsid w:val="004031FD"/>
    <w:rsid w:val="0040335A"/>
    <w:rsid w:val="00403F9E"/>
    <w:rsid w:val="0040432D"/>
    <w:rsid w:val="00405C98"/>
    <w:rsid w:val="00405DE1"/>
    <w:rsid w:val="004064D2"/>
    <w:rsid w:val="004066EB"/>
    <w:rsid w:val="0040683A"/>
    <w:rsid w:val="00406B69"/>
    <w:rsid w:val="00406C7C"/>
    <w:rsid w:val="00406F3E"/>
    <w:rsid w:val="0040730C"/>
    <w:rsid w:val="00407561"/>
    <w:rsid w:val="004077C5"/>
    <w:rsid w:val="00407A6D"/>
    <w:rsid w:val="00407BA6"/>
    <w:rsid w:val="0041053F"/>
    <w:rsid w:val="00410A15"/>
    <w:rsid w:val="00411D49"/>
    <w:rsid w:val="00412B4E"/>
    <w:rsid w:val="00412BB2"/>
    <w:rsid w:val="00413019"/>
    <w:rsid w:val="0041315E"/>
    <w:rsid w:val="00413BC3"/>
    <w:rsid w:val="004148DF"/>
    <w:rsid w:val="00415820"/>
    <w:rsid w:val="00415A21"/>
    <w:rsid w:val="004173C1"/>
    <w:rsid w:val="00417402"/>
    <w:rsid w:val="0041782F"/>
    <w:rsid w:val="00417D2B"/>
    <w:rsid w:val="00417EA5"/>
    <w:rsid w:val="00417FD3"/>
    <w:rsid w:val="00417FDC"/>
    <w:rsid w:val="004203D7"/>
    <w:rsid w:val="004210EB"/>
    <w:rsid w:val="004211AC"/>
    <w:rsid w:val="004211DE"/>
    <w:rsid w:val="00421AB1"/>
    <w:rsid w:val="00422847"/>
    <w:rsid w:val="00422E0F"/>
    <w:rsid w:val="00422EEF"/>
    <w:rsid w:val="004232F2"/>
    <w:rsid w:val="004234F8"/>
    <w:rsid w:val="00423910"/>
    <w:rsid w:val="00423DD9"/>
    <w:rsid w:val="00424EDD"/>
    <w:rsid w:val="00425204"/>
    <w:rsid w:val="00425224"/>
    <w:rsid w:val="0042659D"/>
    <w:rsid w:val="00427190"/>
    <w:rsid w:val="004307A6"/>
    <w:rsid w:val="004307E2"/>
    <w:rsid w:val="00430D4D"/>
    <w:rsid w:val="00430F84"/>
    <w:rsid w:val="004316CE"/>
    <w:rsid w:val="00431955"/>
    <w:rsid w:val="00431D51"/>
    <w:rsid w:val="0043221C"/>
    <w:rsid w:val="0043256C"/>
    <w:rsid w:val="00432926"/>
    <w:rsid w:val="0043330A"/>
    <w:rsid w:val="00433A2C"/>
    <w:rsid w:val="004346BE"/>
    <w:rsid w:val="0043497A"/>
    <w:rsid w:val="004357BA"/>
    <w:rsid w:val="00435958"/>
    <w:rsid w:val="0043735C"/>
    <w:rsid w:val="00437C93"/>
    <w:rsid w:val="0044083D"/>
    <w:rsid w:val="00440C52"/>
    <w:rsid w:val="00441F52"/>
    <w:rsid w:val="004421B8"/>
    <w:rsid w:val="00442281"/>
    <w:rsid w:val="00442284"/>
    <w:rsid w:val="0044293B"/>
    <w:rsid w:val="00442DE7"/>
    <w:rsid w:val="00444383"/>
    <w:rsid w:val="00444AC3"/>
    <w:rsid w:val="00444C04"/>
    <w:rsid w:val="0044502B"/>
    <w:rsid w:val="004454FB"/>
    <w:rsid w:val="00447123"/>
    <w:rsid w:val="00447766"/>
    <w:rsid w:val="00447E78"/>
    <w:rsid w:val="00447FFC"/>
    <w:rsid w:val="0045013C"/>
    <w:rsid w:val="00450991"/>
    <w:rsid w:val="00450AC6"/>
    <w:rsid w:val="00451C14"/>
    <w:rsid w:val="00451F65"/>
    <w:rsid w:val="0045247A"/>
    <w:rsid w:val="00452A00"/>
    <w:rsid w:val="00452AAE"/>
    <w:rsid w:val="00452C9F"/>
    <w:rsid w:val="00452CE4"/>
    <w:rsid w:val="004533A4"/>
    <w:rsid w:val="004533BE"/>
    <w:rsid w:val="00453513"/>
    <w:rsid w:val="00453BE2"/>
    <w:rsid w:val="00454966"/>
    <w:rsid w:val="0045590F"/>
    <w:rsid w:val="00455FDD"/>
    <w:rsid w:val="0045639F"/>
    <w:rsid w:val="00456580"/>
    <w:rsid w:val="00460BF4"/>
    <w:rsid w:val="0046151C"/>
    <w:rsid w:val="00461832"/>
    <w:rsid w:val="00461ECE"/>
    <w:rsid w:val="00462FA6"/>
    <w:rsid w:val="004636CB"/>
    <w:rsid w:val="00463A43"/>
    <w:rsid w:val="00463F22"/>
    <w:rsid w:val="00463F3E"/>
    <w:rsid w:val="00463F53"/>
    <w:rsid w:val="00464C91"/>
    <w:rsid w:val="0046536D"/>
    <w:rsid w:val="004657EA"/>
    <w:rsid w:val="00465D6F"/>
    <w:rsid w:val="00466755"/>
    <w:rsid w:val="004667A7"/>
    <w:rsid w:val="004667E6"/>
    <w:rsid w:val="00467113"/>
    <w:rsid w:val="004671F3"/>
    <w:rsid w:val="00467441"/>
    <w:rsid w:val="0046798E"/>
    <w:rsid w:val="0047075D"/>
    <w:rsid w:val="00470D74"/>
    <w:rsid w:val="00471271"/>
    <w:rsid w:val="0047189E"/>
    <w:rsid w:val="00473301"/>
    <w:rsid w:val="00473CCF"/>
    <w:rsid w:val="00473DAD"/>
    <w:rsid w:val="0047433F"/>
    <w:rsid w:val="00474672"/>
    <w:rsid w:val="0047571B"/>
    <w:rsid w:val="00475844"/>
    <w:rsid w:val="00475935"/>
    <w:rsid w:val="00475BB9"/>
    <w:rsid w:val="00475D17"/>
    <w:rsid w:val="00476101"/>
    <w:rsid w:val="004765BC"/>
    <w:rsid w:val="00476F7F"/>
    <w:rsid w:val="0047713B"/>
    <w:rsid w:val="004803AF"/>
    <w:rsid w:val="0048073D"/>
    <w:rsid w:val="00480B6A"/>
    <w:rsid w:val="0048104D"/>
    <w:rsid w:val="00481B28"/>
    <w:rsid w:val="00481DBD"/>
    <w:rsid w:val="00481E4A"/>
    <w:rsid w:val="004822FC"/>
    <w:rsid w:val="00482302"/>
    <w:rsid w:val="00482420"/>
    <w:rsid w:val="00482CCD"/>
    <w:rsid w:val="00482E1B"/>
    <w:rsid w:val="00482EAF"/>
    <w:rsid w:val="0048382F"/>
    <w:rsid w:val="00483DEB"/>
    <w:rsid w:val="004840B3"/>
    <w:rsid w:val="004840F3"/>
    <w:rsid w:val="0048441C"/>
    <w:rsid w:val="00484759"/>
    <w:rsid w:val="00484B0C"/>
    <w:rsid w:val="00484E65"/>
    <w:rsid w:val="004853BF"/>
    <w:rsid w:val="00485573"/>
    <w:rsid w:val="0048574A"/>
    <w:rsid w:val="00485AD7"/>
    <w:rsid w:val="00485C7D"/>
    <w:rsid w:val="00485D6F"/>
    <w:rsid w:val="00485EAB"/>
    <w:rsid w:val="0048678F"/>
    <w:rsid w:val="00486E89"/>
    <w:rsid w:val="0048735A"/>
    <w:rsid w:val="00487978"/>
    <w:rsid w:val="00487B8C"/>
    <w:rsid w:val="00487E08"/>
    <w:rsid w:val="0049003E"/>
    <w:rsid w:val="00490294"/>
    <w:rsid w:val="00490566"/>
    <w:rsid w:val="00490572"/>
    <w:rsid w:val="004906CC"/>
    <w:rsid w:val="00490C39"/>
    <w:rsid w:val="0049107A"/>
    <w:rsid w:val="0049143E"/>
    <w:rsid w:val="00491594"/>
    <w:rsid w:val="00491A22"/>
    <w:rsid w:val="00492333"/>
    <w:rsid w:val="004932DE"/>
    <w:rsid w:val="004938CB"/>
    <w:rsid w:val="00493B3E"/>
    <w:rsid w:val="00494270"/>
    <w:rsid w:val="0049499B"/>
    <w:rsid w:val="00494DAD"/>
    <w:rsid w:val="00495029"/>
    <w:rsid w:val="0049552D"/>
    <w:rsid w:val="0049557B"/>
    <w:rsid w:val="00496368"/>
    <w:rsid w:val="00496796"/>
    <w:rsid w:val="00496E2A"/>
    <w:rsid w:val="00497559"/>
    <w:rsid w:val="004976BF"/>
    <w:rsid w:val="004A07AF"/>
    <w:rsid w:val="004A09D1"/>
    <w:rsid w:val="004A0BCD"/>
    <w:rsid w:val="004A15DA"/>
    <w:rsid w:val="004A2944"/>
    <w:rsid w:val="004A3074"/>
    <w:rsid w:val="004A30F9"/>
    <w:rsid w:val="004A32D7"/>
    <w:rsid w:val="004A3B5C"/>
    <w:rsid w:val="004A40C3"/>
    <w:rsid w:val="004A4381"/>
    <w:rsid w:val="004A4FAB"/>
    <w:rsid w:val="004A5879"/>
    <w:rsid w:val="004A59A9"/>
    <w:rsid w:val="004A5A32"/>
    <w:rsid w:val="004A5FDC"/>
    <w:rsid w:val="004A61A4"/>
    <w:rsid w:val="004A6859"/>
    <w:rsid w:val="004A6B4D"/>
    <w:rsid w:val="004A6F67"/>
    <w:rsid w:val="004A7073"/>
    <w:rsid w:val="004B09E5"/>
    <w:rsid w:val="004B0BCB"/>
    <w:rsid w:val="004B0D87"/>
    <w:rsid w:val="004B0E7C"/>
    <w:rsid w:val="004B2008"/>
    <w:rsid w:val="004B2230"/>
    <w:rsid w:val="004B2860"/>
    <w:rsid w:val="004B3858"/>
    <w:rsid w:val="004B448A"/>
    <w:rsid w:val="004B4779"/>
    <w:rsid w:val="004B4BA8"/>
    <w:rsid w:val="004B4CCC"/>
    <w:rsid w:val="004B52CC"/>
    <w:rsid w:val="004B5A09"/>
    <w:rsid w:val="004B5DAB"/>
    <w:rsid w:val="004B6D1E"/>
    <w:rsid w:val="004B6EFC"/>
    <w:rsid w:val="004B7564"/>
    <w:rsid w:val="004B7A86"/>
    <w:rsid w:val="004C00A1"/>
    <w:rsid w:val="004C00A8"/>
    <w:rsid w:val="004C1089"/>
    <w:rsid w:val="004C1D45"/>
    <w:rsid w:val="004C383C"/>
    <w:rsid w:val="004C3A73"/>
    <w:rsid w:val="004C3B95"/>
    <w:rsid w:val="004C3F94"/>
    <w:rsid w:val="004C404F"/>
    <w:rsid w:val="004C46DB"/>
    <w:rsid w:val="004C4A96"/>
    <w:rsid w:val="004C4E5C"/>
    <w:rsid w:val="004C528B"/>
    <w:rsid w:val="004C5DBE"/>
    <w:rsid w:val="004C61E9"/>
    <w:rsid w:val="004C6BA1"/>
    <w:rsid w:val="004C6C87"/>
    <w:rsid w:val="004D053C"/>
    <w:rsid w:val="004D09D6"/>
    <w:rsid w:val="004D15D6"/>
    <w:rsid w:val="004D19F0"/>
    <w:rsid w:val="004D1BA5"/>
    <w:rsid w:val="004D2A29"/>
    <w:rsid w:val="004D2F0A"/>
    <w:rsid w:val="004D32AD"/>
    <w:rsid w:val="004D3545"/>
    <w:rsid w:val="004D3F1C"/>
    <w:rsid w:val="004D4005"/>
    <w:rsid w:val="004D4083"/>
    <w:rsid w:val="004D41C1"/>
    <w:rsid w:val="004D4AAE"/>
    <w:rsid w:val="004D4FA7"/>
    <w:rsid w:val="004D52DB"/>
    <w:rsid w:val="004D53AA"/>
    <w:rsid w:val="004D5F05"/>
    <w:rsid w:val="004D6228"/>
    <w:rsid w:val="004D665C"/>
    <w:rsid w:val="004D67B1"/>
    <w:rsid w:val="004D79DD"/>
    <w:rsid w:val="004E0510"/>
    <w:rsid w:val="004E0D23"/>
    <w:rsid w:val="004E1377"/>
    <w:rsid w:val="004E2883"/>
    <w:rsid w:val="004E2AD4"/>
    <w:rsid w:val="004E37E7"/>
    <w:rsid w:val="004E398F"/>
    <w:rsid w:val="004E3C67"/>
    <w:rsid w:val="004E44AC"/>
    <w:rsid w:val="004E47F0"/>
    <w:rsid w:val="004E6A1E"/>
    <w:rsid w:val="004E7086"/>
    <w:rsid w:val="004E75F9"/>
    <w:rsid w:val="004E7684"/>
    <w:rsid w:val="004E7F41"/>
    <w:rsid w:val="004F0066"/>
    <w:rsid w:val="004F0150"/>
    <w:rsid w:val="004F0340"/>
    <w:rsid w:val="004F0356"/>
    <w:rsid w:val="004F03D8"/>
    <w:rsid w:val="004F1069"/>
    <w:rsid w:val="004F115C"/>
    <w:rsid w:val="004F1496"/>
    <w:rsid w:val="004F1E40"/>
    <w:rsid w:val="004F2449"/>
    <w:rsid w:val="004F3AC7"/>
    <w:rsid w:val="004F412B"/>
    <w:rsid w:val="004F4E00"/>
    <w:rsid w:val="004F4EEC"/>
    <w:rsid w:val="004F52AD"/>
    <w:rsid w:val="004F53C3"/>
    <w:rsid w:val="004F55C5"/>
    <w:rsid w:val="004F5604"/>
    <w:rsid w:val="004F5E14"/>
    <w:rsid w:val="004F65B7"/>
    <w:rsid w:val="004F67C2"/>
    <w:rsid w:val="004F6A13"/>
    <w:rsid w:val="004F6BC6"/>
    <w:rsid w:val="004F6BDA"/>
    <w:rsid w:val="004F72F6"/>
    <w:rsid w:val="004F76CF"/>
    <w:rsid w:val="005007BC"/>
    <w:rsid w:val="00500B70"/>
    <w:rsid w:val="00500CA5"/>
    <w:rsid w:val="00500EA7"/>
    <w:rsid w:val="0050136E"/>
    <w:rsid w:val="00501AC9"/>
    <w:rsid w:val="00501B62"/>
    <w:rsid w:val="005025D7"/>
    <w:rsid w:val="005032C7"/>
    <w:rsid w:val="005035C5"/>
    <w:rsid w:val="00503921"/>
    <w:rsid w:val="00504A73"/>
    <w:rsid w:val="00504D48"/>
    <w:rsid w:val="005100B8"/>
    <w:rsid w:val="005108EF"/>
    <w:rsid w:val="00510DA5"/>
    <w:rsid w:val="0051198C"/>
    <w:rsid w:val="00511E0C"/>
    <w:rsid w:val="0051270C"/>
    <w:rsid w:val="00512D87"/>
    <w:rsid w:val="00512F44"/>
    <w:rsid w:val="0051317C"/>
    <w:rsid w:val="00513C44"/>
    <w:rsid w:val="00513E2D"/>
    <w:rsid w:val="00513F3B"/>
    <w:rsid w:val="00515D7B"/>
    <w:rsid w:val="00516610"/>
    <w:rsid w:val="005167D1"/>
    <w:rsid w:val="00517516"/>
    <w:rsid w:val="00517601"/>
    <w:rsid w:val="005177B6"/>
    <w:rsid w:val="00520F38"/>
    <w:rsid w:val="00520F66"/>
    <w:rsid w:val="00521448"/>
    <w:rsid w:val="00521A62"/>
    <w:rsid w:val="00522607"/>
    <w:rsid w:val="00523146"/>
    <w:rsid w:val="005232D0"/>
    <w:rsid w:val="00523302"/>
    <w:rsid w:val="005239D4"/>
    <w:rsid w:val="005241B4"/>
    <w:rsid w:val="005253E9"/>
    <w:rsid w:val="00525DB6"/>
    <w:rsid w:val="00526479"/>
    <w:rsid w:val="0052691A"/>
    <w:rsid w:val="005271AB"/>
    <w:rsid w:val="0052749C"/>
    <w:rsid w:val="00527AE8"/>
    <w:rsid w:val="00527BDD"/>
    <w:rsid w:val="00527C7C"/>
    <w:rsid w:val="0053019A"/>
    <w:rsid w:val="00530219"/>
    <w:rsid w:val="00530283"/>
    <w:rsid w:val="00530549"/>
    <w:rsid w:val="00530649"/>
    <w:rsid w:val="00531B4A"/>
    <w:rsid w:val="005320DB"/>
    <w:rsid w:val="005322EE"/>
    <w:rsid w:val="00533804"/>
    <w:rsid w:val="005340C3"/>
    <w:rsid w:val="00534F64"/>
    <w:rsid w:val="00535213"/>
    <w:rsid w:val="0053529D"/>
    <w:rsid w:val="005353C6"/>
    <w:rsid w:val="005366F4"/>
    <w:rsid w:val="005367A5"/>
    <w:rsid w:val="0053691C"/>
    <w:rsid w:val="00537206"/>
    <w:rsid w:val="00537351"/>
    <w:rsid w:val="005379BF"/>
    <w:rsid w:val="00537F80"/>
    <w:rsid w:val="005405D0"/>
    <w:rsid w:val="005406E1"/>
    <w:rsid w:val="005407DB"/>
    <w:rsid w:val="00540831"/>
    <w:rsid w:val="00540BE2"/>
    <w:rsid w:val="00540DAC"/>
    <w:rsid w:val="00541AED"/>
    <w:rsid w:val="00542E05"/>
    <w:rsid w:val="005439E4"/>
    <w:rsid w:val="005442E7"/>
    <w:rsid w:val="005448C5"/>
    <w:rsid w:val="005449C3"/>
    <w:rsid w:val="00546462"/>
    <w:rsid w:val="00546829"/>
    <w:rsid w:val="00546A23"/>
    <w:rsid w:val="0054730A"/>
    <w:rsid w:val="005473A6"/>
    <w:rsid w:val="005473EA"/>
    <w:rsid w:val="005500F0"/>
    <w:rsid w:val="005501BF"/>
    <w:rsid w:val="005502A6"/>
    <w:rsid w:val="00550DAC"/>
    <w:rsid w:val="00551525"/>
    <w:rsid w:val="0055152D"/>
    <w:rsid w:val="0055187D"/>
    <w:rsid w:val="00551954"/>
    <w:rsid w:val="005519DD"/>
    <w:rsid w:val="00552CA2"/>
    <w:rsid w:val="00552FCA"/>
    <w:rsid w:val="00553875"/>
    <w:rsid w:val="00553A52"/>
    <w:rsid w:val="005542DE"/>
    <w:rsid w:val="0055474D"/>
    <w:rsid w:val="00554A4C"/>
    <w:rsid w:val="0055514D"/>
    <w:rsid w:val="00555DD8"/>
    <w:rsid w:val="00556496"/>
    <w:rsid w:val="0055675C"/>
    <w:rsid w:val="00556C7A"/>
    <w:rsid w:val="00556CCF"/>
    <w:rsid w:val="00556E45"/>
    <w:rsid w:val="005570A2"/>
    <w:rsid w:val="005576D8"/>
    <w:rsid w:val="00557834"/>
    <w:rsid w:val="00557DE1"/>
    <w:rsid w:val="005602F5"/>
    <w:rsid w:val="00560B69"/>
    <w:rsid w:val="005610F2"/>
    <w:rsid w:val="00561651"/>
    <w:rsid w:val="0056199E"/>
    <w:rsid w:val="005624C8"/>
    <w:rsid w:val="005635BF"/>
    <w:rsid w:val="00563D2A"/>
    <w:rsid w:val="00563F35"/>
    <w:rsid w:val="00564589"/>
    <w:rsid w:val="00564705"/>
    <w:rsid w:val="00565108"/>
    <w:rsid w:val="00565690"/>
    <w:rsid w:val="005663AE"/>
    <w:rsid w:val="0056652E"/>
    <w:rsid w:val="00566FB3"/>
    <w:rsid w:val="00566FD3"/>
    <w:rsid w:val="005670BE"/>
    <w:rsid w:val="00570081"/>
    <w:rsid w:val="005709D9"/>
    <w:rsid w:val="005709F2"/>
    <w:rsid w:val="00571C50"/>
    <w:rsid w:val="005721F9"/>
    <w:rsid w:val="005721FC"/>
    <w:rsid w:val="00572634"/>
    <w:rsid w:val="005726ED"/>
    <w:rsid w:val="00572C76"/>
    <w:rsid w:val="0057303B"/>
    <w:rsid w:val="005736DF"/>
    <w:rsid w:val="00573BC5"/>
    <w:rsid w:val="00573D25"/>
    <w:rsid w:val="00573E0A"/>
    <w:rsid w:val="00574319"/>
    <w:rsid w:val="00574C8A"/>
    <w:rsid w:val="00574E32"/>
    <w:rsid w:val="005756F1"/>
    <w:rsid w:val="00575A9A"/>
    <w:rsid w:val="0057645F"/>
    <w:rsid w:val="0057661F"/>
    <w:rsid w:val="00576F80"/>
    <w:rsid w:val="00577014"/>
    <w:rsid w:val="00577791"/>
    <w:rsid w:val="005778CB"/>
    <w:rsid w:val="00580907"/>
    <w:rsid w:val="00580BA8"/>
    <w:rsid w:val="0058139F"/>
    <w:rsid w:val="00581465"/>
    <w:rsid w:val="005814AC"/>
    <w:rsid w:val="005826F6"/>
    <w:rsid w:val="005827F4"/>
    <w:rsid w:val="00582FE5"/>
    <w:rsid w:val="0058373C"/>
    <w:rsid w:val="00584055"/>
    <w:rsid w:val="00584071"/>
    <w:rsid w:val="00584A24"/>
    <w:rsid w:val="00584DE8"/>
    <w:rsid w:val="00585B3D"/>
    <w:rsid w:val="00586563"/>
    <w:rsid w:val="005873B7"/>
    <w:rsid w:val="005878E4"/>
    <w:rsid w:val="005879C9"/>
    <w:rsid w:val="00587F88"/>
    <w:rsid w:val="005905A3"/>
    <w:rsid w:val="00590D14"/>
    <w:rsid w:val="0059100B"/>
    <w:rsid w:val="00591B98"/>
    <w:rsid w:val="0059227C"/>
    <w:rsid w:val="00592591"/>
    <w:rsid w:val="00592683"/>
    <w:rsid w:val="00592A98"/>
    <w:rsid w:val="005930EE"/>
    <w:rsid w:val="00593270"/>
    <w:rsid w:val="005935E5"/>
    <w:rsid w:val="00593744"/>
    <w:rsid w:val="00593780"/>
    <w:rsid w:val="00593A2F"/>
    <w:rsid w:val="00595EA1"/>
    <w:rsid w:val="0059624F"/>
    <w:rsid w:val="0059657F"/>
    <w:rsid w:val="00597110"/>
    <w:rsid w:val="005972C3"/>
    <w:rsid w:val="00597BE8"/>
    <w:rsid w:val="005A011D"/>
    <w:rsid w:val="005A141C"/>
    <w:rsid w:val="005A1756"/>
    <w:rsid w:val="005A1E24"/>
    <w:rsid w:val="005A1F16"/>
    <w:rsid w:val="005A2626"/>
    <w:rsid w:val="005A2A1B"/>
    <w:rsid w:val="005A2F90"/>
    <w:rsid w:val="005A3652"/>
    <w:rsid w:val="005A3D63"/>
    <w:rsid w:val="005A490B"/>
    <w:rsid w:val="005A4D85"/>
    <w:rsid w:val="005A5A86"/>
    <w:rsid w:val="005A5D53"/>
    <w:rsid w:val="005A5E9D"/>
    <w:rsid w:val="005A6A8A"/>
    <w:rsid w:val="005A6CD7"/>
    <w:rsid w:val="005B0398"/>
    <w:rsid w:val="005B1215"/>
    <w:rsid w:val="005B1259"/>
    <w:rsid w:val="005B165C"/>
    <w:rsid w:val="005B2E16"/>
    <w:rsid w:val="005B3009"/>
    <w:rsid w:val="005B3658"/>
    <w:rsid w:val="005B396B"/>
    <w:rsid w:val="005B3B3E"/>
    <w:rsid w:val="005B3EB7"/>
    <w:rsid w:val="005B4A9F"/>
    <w:rsid w:val="005B4AC1"/>
    <w:rsid w:val="005B4EED"/>
    <w:rsid w:val="005B555F"/>
    <w:rsid w:val="005B6812"/>
    <w:rsid w:val="005B6CCC"/>
    <w:rsid w:val="005B6EF8"/>
    <w:rsid w:val="005B7EC2"/>
    <w:rsid w:val="005C0152"/>
    <w:rsid w:val="005C03B4"/>
    <w:rsid w:val="005C0E3F"/>
    <w:rsid w:val="005C0F6B"/>
    <w:rsid w:val="005C1743"/>
    <w:rsid w:val="005C2D2C"/>
    <w:rsid w:val="005C30B3"/>
    <w:rsid w:val="005C3101"/>
    <w:rsid w:val="005C3360"/>
    <w:rsid w:val="005C3CD7"/>
    <w:rsid w:val="005C41C9"/>
    <w:rsid w:val="005C4A70"/>
    <w:rsid w:val="005C4F72"/>
    <w:rsid w:val="005C5003"/>
    <w:rsid w:val="005C5EF4"/>
    <w:rsid w:val="005C5FA5"/>
    <w:rsid w:val="005C6719"/>
    <w:rsid w:val="005C7291"/>
    <w:rsid w:val="005C7AF2"/>
    <w:rsid w:val="005C7C00"/>
    <w:rsid w:val="005D02E6"/>
    <w:rsid w:val="005D0859"/>
    <w:rsid w:val="005D0DDD"/>
    <w:rsid w:val="005D134F"/>
    <w:rsid w:val="005D14FF"/>
    <w:rsid w:val="005D1B60"/>
    <w:rsid w:val="005D27C3"/>
    <w:rsid w:val="005D2EC4"/>
    <w:rsid w:val="005D323E"/>
    <w:rsid w:val="005D3349"/>
    <w:rsid w:val="005D3734"/>
    <w:rsid w:val="005D441B"/>
    <w:rsid w:val="005D51F9"/>
    <w:rsid w:val="005D550B"/>
    <w:rsid w:val="005D5BA8"/>
    <w:rsid w:val="005D7C82"/>
    <w:rsid w:val="005E025F"/>
    <w:rsid w:val="005E05BC"/>
    <w:rsid w:val="005E0E5D"/>
    <w:rsid w:val="005E0FE1"/>
    <w:rsid w:val="005E130D"/>
    <w:rsid w:val="005E1E0F"/>
    <w:rsid w:val="005E2739"/>
    <w:rsid w:val="005E2A8A"/>
    <w:rsid w:val="005E3768"/>
    <w:rsid w:val="005E3A4B"/>
    <w:rsid w:val="005E43E4"/>
    <w:rsid w:val="005E49A7"/>
    <w:rsid w:val="005E4BE1"/>
    <w:rsid w:val="005E552F"/>
    <w:rsid w:val="005E56AE"/>
    <w:rsid w:val="005E56DC"/>
    <w:rsid w:val="005E7F1C"/>
    <w:rsid w:val="005F0525"/>
    <w:rsid w:val="005F06CA"/>
    <w:rsid w:val="005F0937"/>
    <w:rsid w:val="005F1309"/>
    <w:rsid w:val="005F29FA"/>
    <w:rsid w:val="005F30A7"/>
    <w:rsid w:val="005F38C1"/>
    <w:rsid w:val="005F448B"/>
    <w:rsid w:val="005F46DF"/>
    <w:rsid w:val="005F4E3F"/>
    <w:rsid w:val="005F5713"/>
    <w:rsid w:val="005F5C13"/>
    <w:rsid w:val="005F627B"/>
    <w:rsid w:val="005F672B"/>
    <w:rsid w:val="005F6EFC"/>
    <w:rsid w:val="005F7863"/>
    <w:rsid w:val="005F7A36"/>
    <w:rsid w:val="005F7C9A"/>
    <w:rsid w:val="00600362"/>
    <w:rsid w:val="006003B6"/>
    <w:rsid w:val="006013BE"/>
    <w:rsid w:val="00601854"/>
    <w:rsid w:val="00601C37"/>
    <w:rsid w:val="00601DAC"/>
    <w:rsid w:val="0060209A"/>
    <w:rsid w:val="00602AAC"/>
    <w:rsid w:val="0060363A"/>
    <w:rsid w:val="00603883"/>
    <w:rsid w:val="0060415A"/>
    <w:rsid w:val="0060463F"/>
    <w:rsid w:val="00605482"/>
    <w:rsid w:val="006054AD"/>
    <w:rsid w:val="00605773"/>
    <w:rsid w:val="00605AFC"/>
    <w:rsid w:val="006068D7"/>
    <w:rsid w:val="006069F7"/>
    <w:rsid w:val="006072B1"/>
    <w:rsid w:val="00607519"/>
    <w:rsid w:val="00607787"/>
    <w:rsid w:val="006078DE"/>
    <w:rsid w:val="00610E96"/>
    <w:rsid w:val="00611E85"/>
    <w:rsid w:val="006120AC"/>
    <w:rsid w:val="006124F0"/>
    <w:rsid w:val="00612BBA"/>
    <w:rsid w:val="00613B17"/>
    <w:rsid w:val="00613DA8"/>
    <w:rsid w:val="00613FAD"/>
    <w:rsid w:val="006143AE"/>
    <w:rsid w:val="00614581"/>
    <w:rsid w:val="00614690"/>
    <w:rsid w:val="00614716"/>
    <w:rsid w:val="00614C44"/>
    <w:rsid w:val="006152BC"/>
    <w:rsid w:val="00615830"/>
    <w:rsid w:val="00615CFA"/>
    <w:rsid w:val="00615ECC"/>
    <w:rsid w:val="006161AC"/>
    <w:rsid w:val="00616538"/>
    <w:rsid w:val="006167F8"/>
    <w:rsid w:val="006170F9"/>
    <w:rsid w:val="00617413"/>
    <w:rsid w:val="006176FF"/>
    <w:rsid w:val="006179BF"/>
    <w:rsid w:val="0062004A"/>
    <w:rsid w:val="00620BD6"/>
    <w:rsid w:val="00621170"/>
    <w:rsid w:val="006215C6"/>
    <w:rsid w:val="00622165"/>
    <w:rsid w:val="00622456"/>
    <w:rsid w:val="00622523"/>
    <w:rsid w:val="00622D3A"/>
    <w:rsid w:val="00624327"/>
    <w:rsid w:val="00624447"/>
    <w:rsid w:val="0062445B"/>
    <w:rsid w:val="00624956"/>
    <w:rsid w:val="00624C58"/>
    <w:rsid w:val="006251FE"/>
    <w:rsid w:val="006254D8"/>
    <w:rsid w:val="00625A05"/>
    <w:rsid w:val="00625E56"/>
    <w:rsid w:val="00625F31"/>
    <w:rsid w:val="00626778"/>
    <w:rsid w:val="00626A8C"/>
    <w:rsid w:val="00626EEB"/>
    <w:rsid w:val="00630B7F"/>
    <w:rsid w:val="00631013"/>
    <w:rsid w:val="00631CEE"/>
    <w:rsid w:val="006326E8"/>
    <w:rsid w:val="006326F2"/>
    <w:rsid w:val="0063361A"/>
    <w:rsid w:val="00633E8F"/>
    <w:rsid w:val="00634660"/>
    <w:rsid w:val="00634BF0"/>
    <w:rsid w:val="006356F7"/>
    <w:rsid w:val="0063574C"/>
    <w:rsid w:val="0063598D"/>
    <w:rsid w:val="00635D9A"/>
    <w:rsid w:val="00635EF0"/>
    <w:rsid w:val="0063656D"/>
    <w:rsid w:val="0063685A"/>
    <w:rsid w:val="0063713E"/>
    <w:rsid w:val="006371B6"/>
    <w:rsid w:val="00637416"/>
    <w:rsid w:val="006375E9"/>
    <w:rsid w:val="0064043A"/>
    <w:rsid w:val="00640617"/>
    <w:rsid w:val="00640A0D"/>
    <w:rsid w:val="006424E9"/>
    <w:rsid w:val="00642766"/>
    <w:rsid w:val="00642CE8"/>
    <w:rsid w:val="00643BB4"/>
    <w:rsid w:val="00643BB8"/>
    <w:rsid w:val="0064414A"/>
    <w:rsid w:val="00644732"/>
    <w:rsid w:val="0064486B"/>
    <w:rsid w:val="00644A9B"/>
    <w:rsid w:val="006450AC"/>
    <w:rsid w:val="00646A4C"/>
    <w:rsid w:val="00646F37"/>
    <w:rsid w:val="00646F61"/>
    <w:rsid w:val="00647447"/>
    <w:rsid w:val="00647AE5"/>
    <w:rsid w:val="00647CA9"/>
    <w:rsid w:val="00651BCC"/>
    <w:rsid w:val="00651D0A"/>
    <w:rsid w:val="00652509"/>
    <w:rsid w:val="006529A4"/>
    <w:rsid w:val="00653036"/>
    <w:rsid w:val="006533C1"/>
    <w:rsid w:val="00653E11"/>
    <w:rsid w:val="006546B5"/>
    <w:rsid w:val="006552FA"/>
    <w:rsid w:val="00655C78"/>
    <w:rsid w:val="00655EC6"/>
    <w:rsid w:val="00656052"/>
    <w:rsid w:val="006561A0"/>
    <w:rsid w:val="00656298"/>
    <w:rsid w:val="00656947"/>
    <w:rsid w:val="00657033"/>
    <w:rsid w:val="006572A5"/>
    <w:rsid w:val="00657400"/>
    <w:rsid w:val="00657706"/>
    <w:rsid w:val="00657AE4"/>
    <w:rsid w:val="00660149"/>
    <w:rsid w:val="00660AA0"/>
    <w:rsid w:val="00661032"/>
    <w:rsid w:val="00662096"/>
    <w:rsid w:val="00663058"/>
    <w:rsid w:val="00663683"/>
    <w:rsid w:val="00663760"/>
    <w:rsid w:val="00663B15"/>
    <w:rsid w:val="00663F40"/>
    <w:rsid w:val="00664739"/>
    <w:rsid w:val="006655F9"/>
    <w:rsid w:val="006656D3"/>
    <w:rsid w:val="00665856"/>
    <w:rsid w:val="00665C17"/>
    <w:rsid w:val="00666B73"/>
    <w:rsid w:val="00666CF5"/>
    <w:rsid w:val="00666DFD"/>
    <w:rsid w:val="006670A0"/>
    <w:rsid w:val="00671B21"/>
    <w:rsid w:val="00671D38"/>
    <w:rsid w:val="00672A64"/>
    <w:rsid w:val="0067351B"/>
    <w:rsid w:val="006736B1"/>
    <w:rsid w:val="006737C0"/>
    <w:rsid w:val="00673D52"/>
    <w:rsid w:val="00674161"/>
    <w:rsid w:val="00674AE0"/>
    <w:rsid w:val="00674F80"/>
    <w:rsid w:val="00675AFC"/>
    <w:rsid w:val="00675E33"/>
    <w:rsid w:val="00675F4C"/>
    <w:rsid w:val="0067627F"/>
    <w:rsid w:val="00676521"/>
    <w:rsid w:val="00676A8A"/>
    <w:rsid w:val="00677EF7"/>
    <w:rsid w:val="006800A4"/>
    <w:rsid w:val="00680E87"/>
    <w:rsid w:val="006810F8"/>
    <w:rsid w:val="00681313"/>
    <w:rsid w:val="006813E1"/>
    <w:rsid w:val="00681662"/>
    <w:rsid w:val="00681714"/>
    <w:rsid w:val="00681FA4"/>
    <w:rsid w:val="006827CA"/>
    <w:rsid w:val="00682912"/>
    <w:rsid w:val="00682BD4"/>
    <w:rsid w:val="006831B8"/>
    <w:rsid w:val="00683455"/>
    <w:rsid w:val="00685833"/>
    <w:rsid w:val="00686A8A"/>
    <w:rsid w:val="00687129"/>
    <w:rsid w:val="00687ABF"/>
    <w:rsid w:val="00687B4E"/>
    <w:rsid w:val="00690861"/>
    <w:rsid w:val="00690930"/>
    <w:rsid w:val="00691F0A"/>
    <w:rsid w:val="00692334"/>
    <w:rsid w:val="006929DF"/>
    <w:rsid w:val="006941F2"/>
    <w:rsid w:val="00694238"/>
    <w:rsid w:val="00694599"/>
    <w:rsid w:val="0069470D"/>
    <w:rsid w:val="00694F52"/>
    <w:rsid w:val="00696355"/>
    <w:rsid w:val="00696564"/>
    <w:rsid w:val="006978E0"/>
    <w:rsid w:val="006A00EE"/>
    <w:rsid w:val="006A0564"/>
    <w:rsid w:val="006A0865"/>
    <w:rsid w:val="006A17DB"/>
    <w:rsid w:val="006A214A"/>
    <w:rsid w:val="006A246C"/>
    <w:rsid w:val="006A27F7"/>
    <w:rsid w:val="006A28AA"/>
    <w:rsid w:val="006A3F29"/>
    <w:rsid w:val="006A4433"/>
    <w:rsid w:val="006A4CDE"/>
    <w:rsid w:val="006A529F"/>
    <w:rsid w:val="006A5B21"/>
    <w:rsid w:val="006A5BD9"/>
    <w:rsid w:val="006A5E3F"/>
    <w:rsid w:val="006A619F"/>
    <w:rsid w:val="006A6590"/>
    <w:rsid w:val="006A6FE5"/>
    <w:rsid w:val="006A7184"/>
    <w:rsid w:val="006A71AC"/>
    <w:rsid w:val="006A71D4"/>
    <w:rsid w:val="006A77EC"/>
    <w:rsid w:val="006A7C74"/>
    <w:rsid w:val="006B09A5"/>
    <w:rsid w:val="006B1D9C"/>
    <w:rsid w:val="006B2342"/>
    <w:rsid w:val="006B2A4F"/>
    <w:rsid w:val="006B2CF4"/>
    <w:rsid w:val="006B3343"/>
    <w:rsid w:val="006B369F"/>
    <w:rsid w:val="006B36B3"/>
    <w:rsid w:val="006B3FA8"/>
    <w:rsid w:val="006B41DC"/>
    <w:rsid w:val="006B46BA"/>
    <w:rsid w:val="006B4744"/>
    <w:rsid w:val="006B4E68"/>
    <w:rsid w:val="006B58F4"/>
    <w:rsid w:val="006B61B6"/>
    <w:rsid w:val="006B6517"/>
    <w:rsid w:val="006B66E9"/>
    <w:rsid w:val="006B6B0E"/>
    <w:rsid w:val="006B76DA"/>
    <w:rsid w:val="006B77CD"/>
    <w:rsid w:val="006B78C7"/>
    <w:rsid w:val="006B7C4C"/>
    <w:rsid w:val="006C037B"/>
    <w:rsid w:val="006C0CA9"/>
    <w:rsid w:val="006C0DAE"/>
    <w:rsid w:val="006C110C"/>
    <w:rsid w:val="006C215D"/>
    <w:rsid w:val="006C2BFF"/>
    <w:rsid w:val="006C2E37"/>
    <w:rsid w:val="006C2F15"/>
    <w:rsid w:val="006C3835"/>
    <w:rsid w:val="006C3F40"/>
    <w:rsid w:val="006C4398"/>
    <w:rsid w:val="006C4FFA"/>
    <w:rsid w:val="006C5317"/>
    <w:rsid w:val="006C5357"/>
    <w:rsid w:val="006C5377"/>
    <w:rsid w:val="006C5AF5"/>
    <w:rsid w:val="006C5DBC"/>
    <w:rsid w:val="006C5F8A"/>
    <w:rsid w:val="006C6AE6"/>
    <w:rsid w:val="006C6FC1"/>
    <w:rsid w:val="006C7F84"/>
    <w:rsid w:val="006D00DD"/>
    <w:rsid w:val="006D1724"/>
    <w:rsid w:val="006D20FF"/>
    <w:rsid w:val="006D24AF"/>
    <w:rsid w:val="006D24E2"/>
    <w:rsid w:val="006D2594"/>
    <w:rsid w:val="006D3714"/>
    <w:rsid w:val="006D4887"/>
    <w:rsid w:val="006D49BF"/>
    <w:rsid w:val="006D5295"/>
    <w:rsid w:val="006D5708"/>
    <w:rsid w:val="006D6602"/>
    <w:rsid w:val="006D7B6F"/>
    <w:rsid w:val="006E02BE"/>
    <w:rsid w:val="006E040E"/>
    <w:rsid w:val="006E0ED8"/>
    <w:rsid w:val="006E13BC"/>
    <w:rsid w:val="006E1C1E"/>
    <w:rsid w:val="006E1EF8"/>
    <w:rsid w:val="006E1F27"/>
    <w:rsid w:val="006E21BB"/>
    <w:rsid w:val="006E22DA"/>
    <w:rsid w:val="006E2C33"/>
    <w:rsid w:val="006E3A66"/>
    <w:rsid w:val="006E3FF4"/>
    <w:rsid w:val="006E446F"/>
    <w:rsid w:val="006E49B8"/>
    <w:rsid w:val="006E6CD2"/>
    <w:rsid w:val="006E700D"/>
    <w:rsid w:val="006E7E73"/>
    <w:rsid w:val="006F0520"/>
    <w:rsid w:val="006F10D4"/>
    <w:rsid w:val="006F1870"/>
    <w:rsid w:val="006F18F9"/>
    <w:rsid w:val="006F22B8"/>
    <w:rsid w:val="006F3277"/>
    <w:rsid w:val="006F4430"/>
    <w:rsid w:val="006F44F2"/>
    <w:rsid w:val="006F49EF"/>
    <w:rsid w:val="006F4D83"/>
    <w:rsid w:val="006F4D87"/>
    <w:rsid w:val="006F51A9"/>
    <w:rsid w:val="006F52A2"/>
    <w:rsid w:val="006F5ADB"/>
    <w:rsid w:val="006F5B4B"/>
    <w:rsid w:val="006F5E7F"/>
    <w:rsid w:val="006F5EDE"/>
    <w:rsid w:val="006F742E"/>
    <w:rsid w:val="006F7840"/>
    <w:rsid w:val="006F7A67"/>
    <w:rsid w:val="006F7FEA"/>
    <w:rsid w:val="0070024B"/>
    <w:rsid w:val="00700E20"/>
    <w:rsid w:val="00701622"/>
    <w:rsid w:val="00702D60"/>
    <w:rsid w:val="0070435C"/>
    <w:rsid w:val="0070470B"/>
    <w:rsid w:val="00704B89"/>
    <w:rsid w:val="0070507F"/>
    <w:rsid w:val="0070552C"/>
    <w:rsid w:val="0070586B"/>
    <w:rsid w:val="00705CD2"/>
    <w:rsid w:val="00705D21"/>
    <w:rsid w:val="00705F64"/>
    <w:rsid w:val="00706051"/>
    <w:rsid w:val="007060D3"/>
    <w:rsid w:val="00706439"/>
    <w:rsid w:val="00706985"/>
    <w:rsid w:val="007070FC"/>
    <w:rsid w:val="0070734C"/>
    <w:rsid w:val="00707352"/>
    <w:rsid w:val="00707877"/>
    <w:rsid w:val="007105D7"/>
    <w:rsid w:val="007109EE"/>
    <w:rsid w:val="00710A42"/>
    <w:rsid w:val="00710EC6"/>
    <w:rsid w:val="0071152A"/>
    <w:rsid w:val="00711540"/>
    <w:rsid w:val="00711A95"/>
    <w:rsid w:val="00711C75"/>
    <w:rsid w:val="00711CA6"/>
    <w:rsid w:val="00712565"/>
    <w:rsid w:val="00712597"/>
    <w:rsid w:val="0071272F"/>
    <w:rsid w:val="00712951"/>
    <w:rsid w:val="007129FC"/>
    <w:rsid w:val="007134F2"/>
    <w:rsid w:val="007136C6"/>
    <w:rsid w:val="00713880"/>
    <w:rsid w:val="00713DF1"/>
    <w:rsid w:val="0071450A"/>
    <w:rsid w:val="00714B51"/>
    <w:rsid w:val="00714CDF"/>
    <w:rsid w:val="00716097"/>
    <w:rsid w:val="0071614B"/>
    <w:rsid w:val="007166B8"/>
    <w:rsid w:val="007166BB"/>
    <w:rsid w:val="00716DCC"/>
    <w:rsid w:val="00716DDF"/>
    <w:rsid w:val="007171DE"/>
    <w:rsid w:val="007179CF"/>
    <w:rsid w:val="00717F2E"/>
    <w:rsid w:val="0072033A"/>
    <w:rsid w:val="00720C8B"/>
    <w:rsid w:val="00721A52"/>
    <w:rsid w:val="00721CFC"/>
    <w:rsid w:val="0072216A"/>
    <w:rsid w:val="00722E75"/>
    <w:rsid w:val="00723343"/>
    <w:rsid w:val="007237B9"/>
    <w:rsid w:val="007246BD"/>
    <w:rsid w:val="00724739"/>
    <w:rsid w:val="007254D7"/>
    <w:rsid w:val="00725F13"/>
    <w:rsid w:val="00726A31"/>
    <w:rsid w:val="0072735A"/>
    <w:rsid w:val="00727A84"/>
    <w:rsid w:val="00730BA4"/>
    <w:rsid w:val="00730D1D"/>
    <w:rsid w:val="00731944"/>
    <w:rsid w:val="00731956"/>
    <w:rsid w:val="00731EBB"/>
    <w:rsid w:val="00732E9F"/>
    <w:rsid w:val="00733A2E"/>
    <w:rsid w:val="00734387"/>
    <w:rsid w:val="00734535"/>
    <w:rsid w:val="00734717"/>
    <w:rsid w:val="0073486C"/>
    <w:rsid w:val="0073489A"/>
    <w:rsid w:val="00734D12"/>
    <w:rsid w:val="00734D5D"/>
    <w:rsid w:val="007355A2"/>
    <w:rsid w:val="007365E2"/>
    <w:rsid w:val="00737525"/>
    <w:rsid w:val="00740142"/>
    <w:rsid w:val="0074093C"/>
    <w:rsid w:val="00740A85"/>
    <w:rsid w:val="007413AD"/>
    <w:rsid w:val="00741D06"/>
    <w:rsid w:val="00741E00"/>
    <w:rsid w:val="0074263B"/>
    <w:rsid w:val="00742B1E"/>
    <w:rsid w:val="00742F2D"/>
    <w:rsid w:val="0074317F"/>
    <w:rsid w:val="0074388F"/>
    <w:rsid w:val="00743A21"/>
    <w:rsid w:val="00744275"/>
    <w:rsid w:val="007443BA"/>
    <w:rsid w:val="0074448F"/>
    <w:rsid w:val="00744576"/>
    <w:rsid w:val="00744649"/>
    <w:rsid w:val="00744721"/>
    <w:rsid w:val="00744879"/>
    <w:rsid w:val="00745B25"/>
    <w:rsid w:val="00745D77"/>
    <w:rsid w:val="00745F81"/>
    <w:rsid w:val="00746B2D"/>
    <w:rsid w:val="00747AF8"/>
    <w:rsid w:val="00747BA0"/>
    <w:rsid w:val="00747E40"/>
    <w:rsid w:val="00747FD8"/>
    <w:rsid w:val="0075001D"/>
    <w:rsid w:val="007505F9"/>
    <w:rsid w:val="00750961"/>
    <w:rsid w:val="00750F5C"/>
    <w:rsid w:val="007512BC"/>
    <w:rsid w:val="007515C9"/>
    <w:rsid w:val="0075165B"/>
    <w:rsid w:val="00751AC9"/>
    <w:rsid w:val="00751BD5"/>
    <w:rsid w:val="00753E04"/>
    <w:rsid w:val="00753EA5"/>
    <w:rsid w:val="0075475A"/>
    <w:rsid w:val="00754C47"/>
    <w:rsid w:val="00754EFD"/>
    <w:rsid w:val="00754F43"/>
    <w:rsid w:val="00755940"/>
    <w:rsid w:val="00756100"/>
    <w:rsid w:val="00757064"/>
    <w:rsid w:val="00757B2B"/>
    <w:rsid w:val="007600CC"/>
    <w:rsid w:val="007602F7"/>
    <w:rsid w:val="007609DC"/>
    <w:rsid w:val="00760C08"/>
    <w:rsid w:val="00761311"/>
    <w:rsid w:val="007618FE"/>
    <w:rsid w:val="00761AC9"/>
    <w:rsid w:val="00762228"/>
    <w:rsid w:val="00762667"/>
    <w:rsid w:val="00762ACD"/>
    <w:rsid w:val="007631C4"/>
    <w:rsid w:val="0076369E"/>
    <w:rsid w:val="007637BC"/>
    <w:rsid w:val="00763D9C"/>
    <w:rsid w:val="00764302"/>
    <w:rsid w:val="00764F14"/>
    <w:rsid w:val="007651E8"/>
    <w:rsid w:val="0076522C"/>
    <w:rsid w:val="00765433"/>
    <w:rsid w:val="00765CE3"/>
    <w:rsid w:val="00765FB0"/>
    <w:rsid w:val="007665D2"/>
    <w:rsid w:val="00766703"/>
    <w:rsid w:val="00767489"/>
    <w:rsid w:val="00767B5B"/>
    <w:rsid w:val="00770432"/>
    <w:rsid w:val="007716FD"/>
    <w:rsid w:val="00771A18"/>
    <w:rsid w:val="00772C59"/>
    <w:rsid w:val="007738A8"/>
    <w:rsid w:val="007741BD"/>
    <w:rsid w:val="007744AF"/>
    <w:rsid w:val="007744D2"/>
    <w:rsid w:val="00774624"/>
    <w:rsid w:val="00774DDD"/>
    <w:rsid w:val="007754AE"/>
    <w:rsid w:val="007754AF"/>
    <w:rsid w:val="0077558C"/>
    <w:rsid w:val="00775D7A"/>
    <w:rsid w:val="00775EB1"/>
    <w:rsid w:val="00775EDA"/>
    <w:rsid w:val="00776C38"/>
    <w:rsid w:val="00776E98"/>
    <w:rsid w:val="00777278"/>
    <w:rsid w:val="0077729F"/>
    <w:rsid w:val="0077741D"/>
    <w:rsid w:val="007774BE"/>
    <w:rsid w:val="00777924"/>
    <w:rsid w:val="00780AF1"/>
    <w:rsid w:val="007818F9"/>
    <w:rsid w:val="00781970"/>
    <w:rsid w:val="00781B68"/>
    <w:rsid w:val="00781F23"/>
    <w:rsid w:val="0078203B"/>
    <w:rsid w:val="00783907"/>
    <w:rsid w:val="007841AA"/>
    <w:rsid w:val="0078468A"/>
    <w:rsid w:val="007853AA"/>
    <w:rsid w:val="007863E6"/>
    <w:rsid w:val="007865FC"/>
    <w:rsid w:val="00786AC3"/>
    <w:rsid w:val="00787370"/>
    <w:rsid w:val="00787B6D"/>
    <w:rsid w:val="007904C0"/>
    <w:rsid w:val="007909A4"/>
    <w:rsid w:val="007910F0"/>
    <w:rsid w:val="00791627"/>
    <w:rsid w:val="00791737"/>
    <w:rsid w:val="00791912"/>
    <w:rsid w:val="00791B9E"/>
    <w:rsid w:val="00791CF6"/>
    <w:rsid w:val="007926BA"/>
    <w:rsid w:val="00792D52"/>
    <w:rsid w:val="0079334F"/>
    <w:rsid w:val="007933D0"/>
    <w:rsid w:val="0079352E"/>
    <w:rsid w:val="00794B73"/>
    <w:rsid w:val="00796173"/>
    <w:rsid w:val="00796433"/>
    <w:rsid w:val="00796CCC"/>
    <w:rsid w:val="0079710A"/>
    <w:rsid w:val="0079719A"/>
    <w:rsid w:val="007A07BF"/>
    <w:rsid w:val="007A0B50"/>
    <w:rsid w:val="007A0F2A"/>
    <w:rsid w:val="007A1913"/>
    <w:rsid w:val="007A19D8"/>
    <w:rsid w:val="007A206D"/>
    <w:rsid w:val="007A2509"/>
    <w:rsid w:val="007A283F"/>
    <w:rsid w:val="007A2ADB"/>
    <w:rsid w:val="007A3A70"/>
    <w:rsid w:val="007A3EE2"/>
    <w:rsid w:val="007A426A"/>
    <w:rsid w:val="007A46DA"/>
    <w:rsid w:val="007A4DA2"/>
    <w:rsid w:val="007A58BC"/>
    <w:rsid w:val="007A6100"/>
    <w:rsid w:val="007A670B"/>
    <w:rsid w:val="007A6883"/>
    <w:rsid w:val="007A7150"/>
    <w:rsid w:val="007B01DD"/>
    <w:rsid w:val="007B099F"/>
    <w:rsid w:val="007B0C6F"/>
    <w:rsid w:val="007B0E04"/>
    <w:rsid w:val="007B1456"/>
    <w:rsid w:val="007B1FFE"/>
    <w:rsid w:val="007B253E"/>
    <w:rsid w:val="007B2B58"/>
    <w:rsid w:val="007B2CEE"/>
    <w:rsid w:val="007B2DDB"/>
    <w:rsid w:val="007B326F"/>
    <w:rsid w:val="007B33B5"/>
    <w:rsid w:val="007B394F"/>
    <w:rsid w:val="007B45CF"/>
    <w:rsid w:val="007B49A3"/>
    <w:rsid w:val="007B4B57"/>
    <w:rsid w:val="007B4E6F"/>
    <w:rsid w:val="007B4FD7"/>
    <w:rsid w:val="007B5070"/>
    <w:rsid w:val="007B6996"/>
    <w:rsid w:val="007B69A4"/>
    <w:rsid w:val="007B77FE"/>
    <w:rsid w:val="007C070B"/>
    <w:rsid w:val="007C08C0"/>
    <w:rsid w:val="007C0C7B"/>
    <w:rsid w:val="007C1DD6"/>
    <w:rsid w:val="007C1DE2"/>
    <w:rsid w:val="007C2AD4"/>
    <w:rsid w:val="007C2C89"/>
    <w:rsid w:val="007C3D78"/>
    <w:rsid w:val="007C431E"/>
    <w:rsid w:val="007C467C"/>
    <w:rsid w:val="007C4BEB"/>
    <w:rsid w:val="007C5030"/>
    <w:rsid w:val="007C534C"/>
    <w:rsid w:val="007C5982"/>
    <w:rsid w:val="007C5D96"/>
    <w:rsid w:val="007C6179"/>
    <w:rsid w:val="007C75CA"/>
    <w:rsid w:val="007D0F6A"/>
    <w:rsid w:val="007D1A98"/>
    <w:rsid w:val="007D1DBD"/>
    <w:rsid w:val="007D21D9"/>
    <w:rsid w:val="007D2276"/>
    <w:rsid w:val="007D257E"/>
    <w:rsid w:val="007D2603"/>
    <w:rsid w:val="007D287E"/>
    <w:rsid w:val="007D2973"/>
    <w:rsid w:val="007D2F22"/>
    <w:rsid w:val="007D317C"/>
    <w:rsid w:val="007D40A0"/>
    <w:rsid w:val="007D444D"/>
    <w:rsid w:val="007D4BBB"/>
    <w:rsid w:val="007D4BF2"/>
    <w:rsid w:val="007D4CC3"/>
    <w:rsid w:val="007D4CD0"/>
    <w:rsid w:val="007D547C"/>
    <w:rsid w:val="007D5A60"/>
    <w:rsid w:val="007D5A6C"/>
    <w:rsid w:val="007D6A27"/>
    <w:rsid w:val="007D732D"/>
    <w:rsid w:val="007D7FFA"/>
    <w:rsid w:val="007E25A9"/>
    <w:rsid w:val="007E277C"/>
    <w:rsid w:val="007E292E"/>
    <w:rsid w:val="007E3A3E"/>
    <w:rsid w:val="007E4BDF"/>
    <w:rsid w:val="007E5552"/>
    <w:rsid w:val="007E5702"/>
    <w:rsid w:val="007E5C0F"/>
    <w:rsid w:val="007E6903"/>
    <w:rsid w:val="007E6D96"/>
    <w:rsid w:val="007E6E4A"/>
    <w:rsid w:val="007E6FFC"/>
    <w:rsid w:val="007E7237"/>
    <w:rsid w:val="007E765C"/>
    <w:rsid w:val="007E7B92"/>
    <w:rsid w:val="007F0607"/>
    <w:rsid w:val="007F0B98"/>
    <w:rsid w:val="007F18BB"/>
    <w:rsid w:val="007F20E1"/>
    <w:rsid w:val="007F233E"/>
    <w:rsid w:val="007F2678"/>
    <w:rsid w:val="007F27A7"/>
    <w:rsid w:val="007F2D06"/>
    <w:rsid w:val="007F3201"/>
    <w:rsid w:val="007F33AC"/>
    <w:rsid w:val="007F3B2B"/>
    <w:rsid w:val="007F3C6F"/>
    <w:rsid w:val="007F3CDB"/>
    <w:rsid w:val="007F47E9"/>
    <w:rsid w:val="007F484D"/>
    <w:rsid w:val="007F50CC"/>
    <w:rsid w:val="007F64EC"/>
    <w:rsid w:val="007F6B9F"/>
    <w:rsid w:val="007F6C33"/>
    <w:rsid w:val="007F6EBE"/>
    <w:rsid w:val="007F74B9"/>
    <w:rsid w:val="007F79CF"/>
    <w:rsid w:val="007F7CEC"/>
    <w:rsid w:val="00800933"/>
    <w:rsid w:val="00800F2B"/>
    <w:rsid w:val="008025AC"/>
    <w:rsid w:val="0080282D"/>
    <w:rsid w:val="0080296A"/>
    <w:rsid w:val="00804DA2"/>
    <w:rsid w:val="008065B5"/>
    <w:rsid w:val="00806784"/>
    <w:rsid w:val="008068BE"/>
    <w:rsid w:val="008070D4"/>
    <w:rsid w:val="00807F46"/>
    <w:rsid w:val="00807FE6"/>
    <w:rsid w:val="0081055F"/>
    <w:rsid w:val="008108A8"/>
    <w:rsid w:val="00811EF1"/>
    <w:rsid w:val="00812059"/>
    <w:rsid w:val="00812101"/>
    <w:rsid w:val="00812285"/>
    <w:rsid w:val="008125B5"/>
    <w:rsid w:val="00812E09"/>
    <w:rsid w:val="00814599"/>
    <w:rsid w:val="008156C6"/>
    <w:rsid w:val="00816035"/>
    <w:rsid w:val="0081614E"/>
    <w:rsid w:val="0081692E"/>
    <w:rsid w:val="008169B9"/>
    <w:rsid w:val="008169E1"/>
    <w:rsid w:val="00817611"/>
    <w:rsid w:val="00817735"/>
    <w:rsid w:val="00821659"/>
    <w:rsid w:val="00821825"/>
    <w:rsid w:val="0082224D"/>
    <w:rsid w:val="00822436"/>
    <w:rsid w:val="008225FB"/>
    <w:rsid w:val="00822C16"/>
    <w:rsid w:val="00822D51"/>
    <w:rsid w:val="0082393A"/>
    <w:rsid w:val="00823DEB"/>
    <w:rsid w:val="00824290"/>
    <w:rsid w:val="00824374"/>
    <w:rsid w:val="008249F0"/>
    <w:rsid w:val="00824ABD"/>
    <w:rsid w:val="00824D24"/>
    <w:rsid w:val="008255E5"/>
    <w:rsid w:val="008263E3"/>
    <w:rsid w:val="00827675"/>
    <w:rsid w:val="00827C1C"/>
    <w:rsid w:val="00827C23"/>
    <w:rsid w:val="0083017E"/>
    <w:rsid w:val="0083052C"/>
    <w:rsid w:val="00830AAB"/>
    <w:rsid w:val="00831199"/>
    <w:rsid w:val="008311F3"/>
    <w:rsid w:val="008311FA"/>
    <w:rsid w:val="00831235"/>
    <w:rsid w:val="0083177E"/>
    <w:rsid w:val="008324F8"/>
    <w:rsid w:val="00832B11"/>
    <w:rsid w:val="00832FDB"/>
    <w:rsid w:val="0083321C"/>
    <w:rsid w:val="008338A4"/>
    <w:rsid w:val="00833DB2"/>
    <w:rsid w:val="0083472C"/>
    <w:rsid w:val="00834ED9"/>
    <w:rsid w:val="00835D17"/>
    <w:rsid w:val="00835FE1"/>
    <w:rsid w:val="008371A1"/>
    <w:rsid w:val="00837CC6"/>
    <w:rsid w:val="00837CD6"/>
    <w:rsid w:val="00840825"/>
    <w:rsid w:val="00840A7F"/>
    <w:rsid w:val="00841CC6"/>
    <w:rsid w:val="00841F12"/>
    <w:rsid w:val="00842AAD"/>
    <w:rsid w:val="008444E8"/>
    <w:rsid w:val="0084496C"/>
    <w:rsid w:val="00844CC4"/>
    <w:rsid w:val="00845099"/>
    <w:rsid w:val="00846A55"/>
    <w:rsid w:val="00847080"/>
    <w:rsid w:val="008471A2"/>
    <w:rsid w:val="00847568"/>
    <w:rsid w:val="00847DAF"/>
    <w:rsid w:val="008501E5"/>
    <w:rsid w:val="0085044B"/>
    <w:rsid w:val="008508E9"/>
    <w:rsid w:val="008528A9"/>
    <w:rsid w:val="00852A7E"/>
    <w:rsid w:val="00852FC0"/>
    <w:rsid w:val="00853157"/>
    <w:rsid w:val="00853664"/>
    <w:rsid w:val="00853A88"/>
    <w:rsid w:val="00853CA0"/>
    <w:rsid w:val="00854068"/>
    <w:rsid w:val="008548BB"/>
    <w:rsid w:val="0085493A"/>
    <w:rsid w:val="00855319"/>
    <w:rsid w:val="00855FC9"/>
    <w:rsid w:val="00856165"/>
    <w:rsid w:val="00856FAF"/>
    <w:rsid w:val="00857DEB"/>
    <w:rsid w:val="00860786"/>
    <w:rsid w:val="0086085E"/>
    <w:rsid w:val="0086175D"/>
    <w:rsid w:val="00861C71"/>
    <w:rsid w:val="00861FE7"/>
    <w:rsid w:val="00862FA4"/>
    <w:rsid w:val="00862FED"/>
    <w:rsid w:val="008634F5"/>
    <w:rsid w:val="00863CF0"/>
    <w:rsid w:val="00863F44"/>
    <w:rsid w:val="00864090"/>
    <w:rsid w:val="008643C6"/>
    <w:rsid w:val="00864B41"/>
    <w:rsid w:val="00865EE0"/>
    <w:rsid w:val="00866730"/>
    <w:rsid w:val="00866AE4"/>
    <w:rsid w:val="00866CBA"/>
    <w:rsid w:val="00866E57"/>
    <w:rsid w:val="00867855"/>
    <w:rsid w:val="00867EA0"/>
    <w:rsid w:val="00870057"/>
    <w:rsid w:val="00870086"/>
    <w:rsid w:val="00870BA9"/>
    <w:rsid w:val="00870E8F"/>
    <w:rsid w:val="00870EB9"/>
    <w:rsid w:val="0087181F"/>
    <w:rsid w:val="00871965"/>
    <w:rsid w:val="00871C1F"/>
    <w:rsid w:val="00872348"/>
    <w:rsid w:val="008723A2"/>
    <w:rsid w:val="00872497"/>
    <w:rsid w:val="00872D37"/>
    <w:rsid w:val="00873124"/>
    <w:rsid w:val="008734AA"/>
    <w:rsid w:val="0087363E"/>
    <w:rsid w:val="00873DC4"/>
    <w:rsid w:val="00873F2D"/>
    <w:rsid w:val="00874629"/>
    <w:rsid w:val="00874A5B"/>
    <w:rsid w:val="00874DB9"/>
    <w:rsid w:val="0087520A"/>
    <w:rsid w:val="00875431"/>
    <w:rsid w:val="00875A97"/>
    <w:rsid w:val="00875C0D"/>
    <w:rsid w:val="00876851"/>
    <w:rsid w:val="008768C0"/>
    <w:rsid w:val="00877838"/>
    <w:rsid w:val="00877D0C"/>
    <w:rsid w:val="008808C7"/>
    <w:rsid w:val="00880BFC"/>
    <w:rsid w:val="0088159B"/>
    <w:rsid w:val="00882075"/>
    <w:rsid w:val="00882564"/>
    <w:rsid w:val="00882A70"/>
    <w:rsid w:val="00882DC1"/>
    <w:rsid w:val="00882F8D"/>
    <w:rsid w:val="008833BD"/>
    <w:rsid w:val="00883A46"/>
    <w:rsid w:val="00883F8D"/>
    <w:rsid w:val="0088419F"/>
    <w:rsid w:val="00884567"/>
    <w:rsid w:val="0088560B"/>
    <w:rsid w:val="00885E4A"/>
    <w:rsid w:val="0088685D"/>
    <w:rsid w:val="00886C2C"/>
    <w:rsid w:val="00886FB8"/>
    <w:rsid w:val="00887698"/>
    <w:rsid w:val="00887754"/>
    <w:rsid w:val="0088791A"/>
    <w:rsid w:val="00887C2A"/>
    <w:rsid w:val="0089049A"/>
    <w:rsid w:val="008904AD"/>
    <w:rsid w:val="008907D9"/>
    <w:rsid w:val="0089086E"/>
    <w:rsid w:val="008918C1"/>
    <w:rsid w:val="00891A7B"/>
    <w:rsid w:val="00891BF0"/>
    <w:rsid w:val="00891D89"/>
    <w:rsid w:val="00891E89"/>
    <w:rsid w:val="00892528"/>
    <w:rsid w:val="0089274F"/>
    <w:rsid w:val="008929F1"/>
    <w:rsid w:val="00892ADE"/>
    <w:rsid w:val="00892B6A"/>
    <w:rsid w:val="008931F5"/>
    <w:rsid w:val="008939FF"/>
    <w:rsid w:val="00893D20"/>
    <w:rsid w:val="00893F92"/>
    <w:rsid w:val="00894460"/>
    <w:rsid w:val="008946B6"/>
    <w:rsid w:val="00894947"/>
    <w:rsid w:val="00894A51"/>
    <w:rsid w:val="00894BA4"/>
    <w:rsid w:val="008953E8"/>
    <w:rsid w:val="00895E00"/>
    <w:rsid w:val="00896601"/>
    <w:rsid w:val="00897240"/>
    <w:rsid w:val="00897440"/>
    <w:rsid w:val="00897482"/>
    <w:rsid w:val="00897529"/>
    <w:rsid w:val="0089795A"/>
    <w:rsid w:val="008A0059"/>
    <w:rsid w:val="008A01F6"/>
    <w:rsid w:val="008A0340"/>
    <w:rsid w:val="008A0704"/>
    <w:rsid w:val="008A0E7E"/>
    <w:rsid w:val="008A0FF9"/>
    <w:rsid w:val="008A268E"/>
    <w:rsid w:val="008A3177"/>
    <w:rsid w:val="008A33C9"/>
    <w:rsid w:val="008A3409"/>
    <w:rsid w:val="008A422D"/>
    <w:rsid w:val="008A4292"/>
    <w:rsid w:val="008A4D9A"/>
    <w:rsid w:val="008A60DB"/>
    <w:rsid w:val="008A7686"/>
    <w:rsid w:val="008B0564"/>
    <w:rsid w:val="008B090B"/>
    <w:rsid w:val="008B0CB7"/>
    <w:rsid w:val="008B0DCF"/>
    <w:rsid w:val="008B0F41"/>
    <w:rsid w:val="008B1A43"/>
    <w:rsid w:val="008B1F7A"/>
    <w:rsid w:val="008B1F8E"/>
    <w:rsid w:val="008B2116"/>
    <w:rsid w:val="008B2225"/>
    <w:rsid w:val="008B236B"/>
    <w:rsid w:val="008B242C"/>
    <w:rsid w:val="008B2E1A"/>
    <w:rsid w:val="008B30C0"/>
    <w:rsid w:val="008B3A6E"/>
    <w:rsid w:val="008B3CFF"/>
    <w:rsid w:val="008B3F9B"/>
    <w:rsid w:val="008B4069"/>
    <w:rsid w:val="008B43E4"/>
    <w:rsid w:val="008B441F"/>
    <w:rsid w:val="008B4B18"/>
    <w:rsid w:val="008B4F3F"/>
    <w:rsid w:val="008B5341"/>
    <w:rsid w:val="008B61B5"/>
    <w:rsid w:val="008B6733"/>
    <w:rsid w:val="008B77DA"/>
    <w:rsid w:val="008B7A04"/>
    <w:rsid w:val="008C0B04"/>
    <w:rsid w:val="008C10EA"/>
    <w:rsid w:val="008C1520"/>
    <w:rsid w:val="008C1663"/>
    <w:rsid w:val="008C1A3F"/>
    <w:rsid w:val="008C1AD8"/>
    <w:rsid w:val="008C1E4E"/>
    <w:rsid w:val="008C212C"/>
    <w:rsid w:val="008C342A"/>
    <w:rsid w:val="008C3606"/>
    <w:rsid w:val="008C3ADF"/>
    <w:rsid w:val="008C3CB8"/>
    <w:rsid w:val="008C4296"/>
    <w:rsid w:val="008C4905"/>
    <w:rsid w:val="008C54AA"/>
    <w:rsid w:val="008C5A2F"/>
    <w:rsid w:val="008C6F98"/>
    <w:rsid w:val="008D0AB5"/>
    <w:rsid w:val="008D1BA1"/>
    <w:rsid w:val="008D1C9A"/>
    <w:rsid w:val="008D1ED0"/>
    <w:rsid w:val="008D2D10"/>
    <w:rsid w:val="008D3185"/>
    <w:rsid w:val="008D3304"/>
    <w:rsid w:val="008D3772"/>
    <w:rsid w:val="008D3976"/>
    <w:rsid w:val="008D40CB"/>
    <w:rsid w:val="008D43CB"/>
    <w:rsid w:val="008D4831"/>
    <w:rsid w:val="008D4EF7"/>
    <w:rsid w:val="008D5592"/>
    <w:rsid w:val="008D5EDD"/>
    <w:rsid w:val="008D5FFE"/>
    <w:rsid w:val="008D6476"/>
    <w:rsid w:val="008D67DA"/>
    <w:rsid w:val="008D6B6F"/>
    <w:rsid w:val="008E022D"/>
    <w:rsid w:val="008E08B8"/>
    <w:rsid w:val="008E0E4B"/>
    <w:rsid w:val="008E1BF3"/>
    <w:rsid w:val="008E2899"/>
    <w:rsid w:val="008E28EF"/>
    <w:rsid w:val="008E38F3"/>
    <w:rsid w:val="008E3F46"/>
    <w:rsid w:val="008E47C6"/>
    <w:rsid w:val="008E5152"/>
    <w:rsid w:val="008E5D0E"/>
    <w:rsid w:val="008E67E6"/>
    <w:rsid w:val="008E6A11"/>
    <w:rsid w:val="008E753D"/>
    <w:rsid w:val="008E7E4B"/>
    <w:rsid w:val="008F0035"/>
    <w:rsid w:val="008F0049"/>
    <w:rsid w:val="008F08BF"/>
    <w:rsid w:val="008F14C6"/>
    <w:rsid w:val="008F14DD"/>
    <w:rsid w:val="008F1870"/>
    <w:rsid w:val="008F2B82"/>
    <w:rsid w:val="008F2BA9"/>
    <w:rsid w:val="008F36CE"/>
    <w:rsid w:val="008F4333"/>
    <w:rsid w:val="008F565B"/>
    <w:rsid w:val="008F5FCB"/>
    <w:rsid w:val="008F6492"/>
    <w:rsid w:val="008F78D9"/>
    <w:rsid w:val="008F7F9C"/>
    <w:rsid w:val="0090001A"/>
    <w:rsid w:val="009001BE"/>
    <w:rsid w:val="009002BD"/>
    <w:rsid w:val="00900A11"/>
    <w:rsid w:val="00900CCB"/>
    <w:rsid w:val="00901475"/>
    <w:rsid w:val="00902C84"/>
    <w:rsid w:val="00902E3A"/>
    <w:rsid w:val="00903F1C"/>
    <w:rsid w:val="0090400B"/>
    <w:rsid w:val="0090468A"/>
    <w:rsid w:val="0090471F"/>
    <w:rsid w:val="00905342"/>
    <w:rsid w:val="00905840"/>
    <w:rsid w:val="0090591E"/>
    <w:rsid w:val="00906289"/>
    <w:rsid w:val="009066AF"/>
    <w:rsid w:val="00906838"/>
    <w:rsid w:val="00906960"/>
    <w:rsid w:val="00906B1E"/>
    <w:rsid w:val="00906EC0"/>
    <w:rsid w:val="009071F7"/>
    <w:rsid w:val="009075E2"/>
    <w:rsid w:val="009106F4"/>
    <w:rsid w:val="00910EFB"/>
    <w:rsid w:val="00911238"/>
    <w:rsid w:val="00911DFD"/>
    <w:rsid w:val="0091213F"/>
    <w:rsid w:val="00912165"/>
    <w:rsid w:val="009124E9"/>
    <w:rsid w:val="009126C8"/>
    <w:rsid w:val="009129F5"/>
    <w:rsid w:val="00912DE6"/>
    <w:rsid w:val="00913076"/>
    <w:rsid w:val="00914264"/>
    <w:rsid w:val="00914C42"/>
    <w:rsid w:val="00915516"/>
    <w:rsid w:val="009155BB"/>
    <w:rsid w:val="009162C8"/>
    <w:rsid w:val="009163B0"/>
    <w:rsid w:val="00917E4D"/>
    <w:rsid w:val="0092096F"/>
    <w:rsid w:val="00920BFE"/>
    <w:rsid w:val="00920D7C"/>
    <w:rsid w:val="009215AB"/>
    <w:rsid w:val="00921BF2"/>
    <w:rsid w:val="00921F9A"/>
    <w:rsid w:val="00922613"/>
    <w:rsid w:val="00923908"/>
    <w:rsid w:val="009239AE"/>
    <w:rsid w:val="00923BC0"/>
    <w:rsid w:val="009243A4"/>
    <w:rsid w:val="00924784"/>
    <w:rsid w:val="00924C56"/>
    <w:rsid w:val="009252CE"/>
    <w:rsid w:val="00925453"/>
    <w:rsid w:val="0092628E"/>
    <w:rsid w:val="009262B3"/>
    <w:rsid w:val="0092640A"/>
    <w:rsid w:val="009269F0"/>
    <w:rsid w:val="00926AE2"/>
    <w:rsid w:val="009277BA"/>
    <w:rsid w:val="00927803"/>
    <w:rsid w:val="00927E9D"/>
    <w:rsid w:val="00930127"/>
    <w:rsid w:val="00930CA8"/>
    <w:rsid w:val="00930DE6"/>
    <w:rsid w:val="0093126B"/>
    <w:rsid w:val="00931583"/>
    <w:rsid w:val="00931C94"/>
    <w:rsid w:val="00932553"/>
    <w:rsid w:val="00932DE5"/>
    <w:rsid w:val="009334E8"/>
    <w:rsid w:val="009339E7"/>
    <w:rsid w:val="00933D21"/>
    <w:rsid w:val="00935E8E"/>
    <w:rsid w:val="00936880"/>
    <w:rsid w:val="00940E9A"/>
    <w:rsid w:val="00940F82"/>
    <w:rsid w:val="00941016"/>
    <w:rsid w:val="0094106F"/>
    <w:rsid w:val="00941201"/>
    <w:rsid w:val="0094153F"/>
    <w:rsid w:val="0094161A"/>
    <w:rsid w:val="00941958"/>
    <w:rsid w:val="00941D03"/>
    <w:rsid w:val="00941F6A"/>
    <w:rsid w:val="00942136"/>
    <w:rsid w:val="009427EC"/>
    <w:rsid w:val="00942993"/>
    <w:rsid w:val="009429AE"/>
    <w:rsid w:val="009438DF"/>
    <w:rsid w:val="00943A47"/>
    <w:rsid w:val="00943D56"/>
    <w:rsid w:val="0094553E"/>
    <w:rsid w:val="00946A38"/>
    <w:rsid w:val="00947E7F"/>
    <w:rsid w:val="009507AE"/>
    <w:rsid w:val="00951014"/>
    <w:rsid w:val="0095109F"/>
    <w:rsid w:val="009515E6"/>
    <w:rsid w:val="0095212B"/>
    <w:rsid w:val="00952246"/>
    <w:rsid w:val="009525C2"/>
    <w:rsid w:val="00952AE2"/>
    <w:rsid w:val="00952FF3"/>
    <w:rsid w:val="0095316C"/>
    <w:rsid w:val="009537B7"/>
    <w:rsid w:val="00953D06"/>
    <w:rsid w:val="009541A6"/>
    <w:rsid w:val="0095483B"/>
    <w:rsid w:val="009548F2"/>
    <w:rsid w:val="009552B9"/>
    <w:rsid w:val="00955E9F"/>
    <w:rsid w:val="00955EC3"/>
    <w:rsid w:val="009560FC"/>
    <w:rsid w:val="00956992"/>
    <w:rsid w:val="00956EB5"/>
    <w:rsid w:val="00957BA4"/>
    <w:rsid w:val="00957C85"/>
    <w:rsid w:val="0096000F"/>
    <w:rsid w:val="00960C95"/>
    <w:rsid w:val="00960E84"/>
    <w:rsid w:val="00961EBC"/>
    <w:rsid w:val="009628DC"/>
    <w:rsid w:val="00962A4E"/>
    <w:rsid w:val="00962A57"/>
    <w:rsid w:val="0096339E"/>
    <w:rsid w:val="00963F24"/>
    <w:rsid w:val="009644C0"/>
    <w:rsid w:val="00964D62"/>
    <w:rsid w:val="00965B1E"/>
    <w:rsid w:val="00965D5F"/>
    <w:rsid w:val="00965F35"/>
    <w:rsid w:val="009667DF"/>
    <w:rsid w:val="00966FAA"/>
    <w:rsid w:val="0096731D"/>
    <w:rsid w:val="00967FE0"/>
    <w:rsid w:val="009700AE"/>
    <w:rsid w:val="0097037A"/>
    <w:rsid w:val="00970C6F"/>
    <w:rsid w:val="00970E92"/>
    <w:rsid w:val="00971202"/>
    <w:rsid w:val="00971400"/>
    <w:rsid w:val="00971E3B"/>
    <w:rsid w:val="00972F0A"/>
    <w:rsid w:val="009738A7"/>
    <w:rsid w:val="0097405C"/>
    <w:rsid w:val="00974799"/>
    <w:rsid w:val="009749C3"/>
    <w:rsid w:val="00974C3E"/>
    <w:rsid w:val="00975042"/>
    <w:rsid w:val="00975171"/>
    <w:rsid w:val="00976CB1"/>
    <w:rsid w:val="00977265"/>
    <w:rsid w:val="009774B2"/>
    <w:rsid w:val="0097756A"/>
    <w:rsid w:val="009779EB"/>
    <w:rsid w:val="009808F0"/>
    <w:rsid w:val="0098162D"/>
    <w:rsid w:val="009821C7"/>
    <w:rsid w:val="00982325"/>
    <w:rsid w:val="00982763"/>
    <w:rsid w:val="00982961"/>
    <w:rsid w:val="00982AC6"/>
    <w:rsid w:val="0098429B"/>
    <w:rsid w:val="00984315"/>
    <w:rsid w:val="00985AEB"/>
    <w:rsid w:val="00986770"/>
    <w:rsid w:val="00986E05"/>
    <w:rsid w:val="00987245"/>
    <w:rsid w:val="009879D0"/>
    <w:rsid w:val="00987B35"/>
    <w:rsid w:val="00987F1F"/>
    <w:rsid w:val="00991294"/>
    <w:rsid w:val="00991D7D"/>
    <w:rsid w:val="0099208D"/>
    <w:rsid w:val="00992E8A"/>
    <w:rsid w:val="009931B3"/>
    <w:rsid w:val="00993530"/>
    <w:rsid w:val="00993C2E"/>
    <w:rsid w:val="00993F0D"/>
    <w:rsid w:val="00994256"/>
    <w:rsid w:val="00994371"/>
    <w:rsid w:val="009965DE"/>
    <w:rsid w:val="009969F0"/>
    <w:rsid w:val="00996F70"/>
    <w:rsid w:val="009978C3"/>
    <w:rsid w:val="009A024A"/>
    <w:rsid w:val="009A033D"/>
    <w:rsid w:val="009A082D"/>
    <w:rsid w:val="009A0E1E"/>
    <w:rsid w:val="009A15AD"/>
    <w:rsid w:val="009A1744"/>
    <w:rsid w:val="009A2015"/>
    <w:rsid w:val="009A37C7"/>
    <w:rsid w:val="009A3816"/>
    <w:rsid w:val="009A3945"/>
    <w:rsid w:val="009A439B"/>
    <w:rsid w:val="009A4589"/>
    <w:rsid w:val="009A4957"/>
    <w:rsid w:val="009A5C9C"/>
    <w:rsid w:val="009A6A30"/>
    <w:rsid w:val="009A6E63"/>
    <w:rsid w:val="009A7620"/>
    <w:rsid w:val="009A773A"/>
    <w:rsid w:val="009A774D"/>
    <w:rsid w:val="009B061C"/>
    <w:rsid w:val="009B0718"/>
    <w:rsid w:val="009B0F79"/>
    <w:rsid w:val="009B19B9"/>
    <w:rsid w:val="009B2275"/>
    <w:rsid w:val="009B2FC5"/>
    <w:rsid w:val="009B381E"/>
    <w:rsid w:val="009B3FFA"/>
    <w:rsid w:val="009B418C"/>
    <w:rsid w:val="009B4816"/>
    <w:rsid w:val="009B60B3"/>
    <w:rsid w:val="009B625D"/>
    <w:rsid w:val="009B6422"/>
    <w:rsid w:val="009B6573"/>
    <w:rsid w:val="009C1338"/>
    <w:rsid w:val="009C1B74"/>
    <w:rsid w:val="009C26B7"/>
    <w:rsid w:val="009C282D"/>
    <w:rsid w:val="009C2C0D"/>
    <w:rsid w:val="009C2D54"/>
    <w:rsid w:val="009C4249"/>
    <w:rsid w:val="009C435E"/>
    <w:rsid w:val="009C4543"/>
    <w:rsid w:val="009C5534"/>
    <w:rsid w:val="009C56E0"/>
    <w:rsid w:val="009C6229"/>
    <w:rsid w:val="009C6FA5"/>
    <w:rsid w:val="009C7358"/>
    <w:rsid w:val="009C7AC8"/>
    <w:rsid w:val="009C7B2A"/>
    <w:rsid w:val="009C7E66"/>
    <w:rsid w:val="009D0116"/>
    <w:rsid w:val="009D0D1F"/>
    <w:rsid w:val="009D10EF"/>
    <w:rsid w:val="009D1E10"/>
    <w:rsid w:val="009D2029"/>
    <w:rsid w:val="009D3138"/>
    <w:rsid w:val="009D3156"/>
    <w:rsid w:val="009D3B5A"/>
    <w:rsid w:val="009D438E"/>
    <w:rsid w:val="009D5336"/>
    <w:rsid w:val="009D5D58"/>
    <w:rsid w:val="009D6004"/>
    <w:rsid w:val="009D6069"/>
    <w:rsid w:val="009D6EAF"/>
    <w:rsid w:val="009D6EE3"/>
    <w:rsid w:val="009D75B8"/>
    <w:rsid w:val="009D7D24"/>
    <w:rsid w:val="009E01AD"/>
    <w:rsid w:val="009E0672"/>
    <w:rsid w:val="009E0CDB"/>
    <w:rsid w:val="009E13CC"/>
    <w:rsid w:val="009E147A"/>
    <w:rsid w:val="009E2535"/>
    <w:rsid w:val="009E36A8"/>
    <w:rsid w:val="009E380B"/>
    <w:rsid w:val="009E39AC"/>
    <w:rsid w:val="009E3B59"/>
    <w:rsid w:val="009E4AA5"/>
    <w:rsid w:val="009E4D5C"/>
    <w:rsid w:val="009E52CE"/>
    <w:rsid w:val="009E53C9"/>
    <w:rsid w:val="009E5942"/>
    <w:rsid w:val="009E599A"/>
    <w:rsid w:val="009E5B2D"/>
    <w:rsid w:val="009E6D2F"/>
    <w:rsid w:val="009E7A03"/>
    <w:rsid w:val="009F03EA"/>
    <w:rsid w:val="009F1209"/>
    <w:rsid w:val="009F148D"/>
    <w:rsid w:val="009F161F"/>
    <w:rsid w:val="009F1821"/>
    <w:rsid w:val="009F1CE9"/>
    <w:rsid w:val="009F2501"/>
    <w:rsid w:val="009F297F"/>
    <w:rsid w:val="009F34C2"/>
    <w:rsid w:val="009F3A12"/>
    <w:rsid w:val="009F420F"/>
    <w:rsid w:val="009F4BEB"/>
    <w:rsid w:val="009F6623"/>
    <w:rsid w:val="009F66B0"/>
    <w:rsid w:val="009F6800"/>
    <w:rsid w:val="009F6BC0"/>
    <w:rsid w:val="009F6DCD"/>
    <w:rsid w:val="009F7E77"/>
    <w:rsid w:val="009F7F90"/>
    <w:rsid w:val="00A00408"/>
    <w:rsid w:val="00A008C4"/>
    <w:rsid w:val="00A012EF"/>
    <w:rsid w:val="00A02E76"/>
    <w:rsid w:val="00A0322C"/>
    <w:rsid w:val="00A03272"/>
    <w:rsid w:val="00A04CDA"/>
    <w:rsid w:val="00A0545B"/>
    <w:rsid w:val="00A05F96"/>
    <w:rsid w:val="00A0608A"/>
    <w:rsid w:val="00A06577"/>
    <w:rsid w:val="00A06B91"/>
    <w:rsid w:val="00A06CDB"/>
    <w:rsid w:val="00A07231"/>
    <w:rsid w:val="00A07556"/>
    <w:rsid w:val="00A077FC"/>
    <w:rsid w:val="00A07902"/>
    <w:rsid w:val="00A07F02"/>
    <w:rsid w:val="00A104BD"/>
    <w:rsid w:val="00A106A2"/>
    <w:rsid w:val="00A114C4"/>
    <w:rsid w:val="00A118F0"/>
    <w:rsid w:val="00A11C18"/>
    <w:rsid w:val="00A123B4"/>
    <w:rsid w:val="00A12647"/>
    <w:rsid w:val="00A12C82"/>
    <w:rsid w:val="00A12F4B"/>
    <w:rsid w:val="00A13056"/>
    <w:rsid w:val="00A130D9"/>
    <w:rsid w:val="00A133E9"/>
    <w:rsid w:val="00A13ED3"/>
    <w:rsid w:val="00A14419"/>
    <w:rsid w:val="00A146FA"/>
    <w:rsid w:val="00A148E9"/>
    <w:rsid w:val="00A14ACB"/>
    <w:rsid w:val="00A14B94"/>
    <w:rsid w:val="00A1558B"/>
    <w:rsid w:val="00A15DED"/>
    <w:rsid w:val="00A16754"/>
    <w:rsid w:val="00A16DE3"/>
    <w:rsid w:val="00A170DC"/>
    <w:rsid w:val="00A200FD"/>
    <w:rsid w:val="00A201A4"/>
    <w:rsid w:val="00A20E9C"/>
    <w:rsid w:val="00A22721"/>
    <w:rsid w:val="00A2292C"/>
    <w:rsid w:val="00A22B7F"/>
    <w:rsid w:val="00A22B92"/>
    <w:rsid w:val="00A22F9B"/>
    <w:rsid w:val="00A235B3"/>
    <w:rsid w:val="00A23CC9"/>
    <w:rsid w:val="00A24389"/>
    <w:rsid w:val="00A24AEF"/>
    <w:rsid w:val="00A25895"/>
    <w:rsid w:val="00A26863"/>
    <w:rsid w:val="00A26AE5"/>
    <w:rsid w:val="00A304E5"/>
    <w:rsid w:val="00A30DBA"/>
    <w:rsid w:val="00A30FC1"/>
    <w:rsid w:val="00A3118F"/>
    <w:rsid w:val="00A314EE"/>
    <w:rsid w:val="00A3153C"/>
    <w:rsid w:val="00A3158E"/>
    <w:rsid w:val="00A31DA0"/>
    <w:rsid w:val="00A327D7"/>
    <w:rsid w:val="00A33758"/>
    <w:rsid w:val="00A3390D"/>
    <w:rsid w:val="00A33B2C"/>
    <w:rsid w:val="00A33B4D"/>
    <w:rsid w:val="00A34B06"/>
    <w:rsid w:val="00A3575D"/>
    <w:rsid w:val="00A35DC1"/>
    <w:rsid w:val="00A361BD"/>
    <w:rsid w:val="00A3683D"/>
    <w:rsid w:val="00A36E95"/>
    <w:rsid w:val="00A3722A"/>
    <w:rsid w:val="00A37239"/>
    <w:rsid w:val="00A374DB"/>
    <w:rsid w:val="00A3750B"/>
    <w:rsid w:val="00A377DC"/>
    <w:rsid w:val="00A37892"/>
    <w:rsid w:val="00A37BB0"/>
    <w:rsid w:val="00A404FE"/>
    <w:rsid w:val="00A409AB"/>
    <w:rsid w:val="00A40A08"/>
    <w:rsid w:val="00A40CD4"/>
    <w:rsid w:val="00A411D8"/>
    <w:rsid w:val="00A41207"/>
    <w:rsid w:val="00A43736"/>
    <w:rsid w:val="00A43880"/>
    <w:rsid w:val="00A43AA2"/>
    <w:rsid w:val="00A43B36"/>
    <w:rsid w:val="00A440C1"/>
    <w:rsid w:val="00A44701"/>
    <w:rsid w:val="00A44929"/>
    <w:rsid w:val="00A4507D"/>
    <w:rsid w:val="00A45DCB"/>
    <w:rsid w:val="00A4605E"/>
    <w:rsid w:val="00A461A5"/>
    <w:rsid w:val="00A476C6"/>
    <w:rsid w:val="00A47BA4"/>
    <w:rsid w:val="00A47F24"/>
    <w:rsid w:val="00A47FC5"/>
    <w:rsid w:val="00A50D6C"/>
    <w:rsid w:val="00A514CB"/>
    <w:rsid w:val="00A51AAA"/>
    <w:rsid w:val="00A5213A"/>
    <w:rsid w:val="00A522CC"/>
    <w:rsid w:val="00A52C28"/>
    <w:rsid w:val="00A53508"/>
    <w:rsid w:val="00A53919"/>
    <w:rsid w:val="00A53B6D"/>
    <w:rsid w:val="00A53E1C"/>
    <w:rsid w:val="00A53E51"/>
    <w:rsid w:val="00A555A0"/>
    <w:rsid w:val="00A55FC7"/>
    <w:rsid w:val="00A56AD0"/>
    <w:rsid w:val="00A571BB"/>
    <w:rsid w:val="00A57B0E"/>
    <w:rsid w:val="00A6006A"/>
    <w:rsid w:val="00A61BD4"/>
    <w:rsid w:val="00A61BDD"/>
    <w:rsid w:val="00A61DFE"/>
    <w:rsid w:val="00A61E8D"/>
    <w:rsid w:val="00A62001"/>
    <w:rsid w:val="00A62870"/>
    <w:rsid w:val="00A63D24"/>
    <w:rsid w:val="00A63D69"/>
    <w:rsid w:val="00A6420F"/>
    <w:rsid w:val="00A647F0"/>
    <w:rsid w:val="00A6522B"/>
    <w:rsid w:val="00A65964"/>
    <w:rsid w:val="00A65B84"/>
    <w:rsid w:val="00A67251"/>
    <w:rsid w:val="00A67783"/>
    <w:rsid w:val="00A6789A"/>
    <w:rsid w:val="00A67FAF"/>
    <w:rsid w:val="00A7011E"/>
    <w:rsid w:val="00A70AF9"/>
    <w:rsid w:val="00A71810"/>
    <w:rsid w:val="00A71D7E"/>
    <w:rsid w:val="00A72806"/>
    <w:rsid w:val="00A72988"/>
    <w:rsid w:val="00A729F6"/>
    <w:rsid w:val="00A73001"/>
    <w:rsid w:val="00A74678"/>
    <w:rsid w:val="00A7473B"/>
    <w:rsid w:val="00A74BE7"/>
    <w:rsid w:val="00A75141"/>
    <w:rsid w:val="00A75895"/>
    <w:rsid w:val="00A76794"/>
    <w:rsid w:val="00A7697D"/>
    <w:rsid w:val="00A76A3C"/>
    <w:rsid w:val="00A76B7A"/>
    <w:rsid w:val="00A77292"/>
    <w:rsid w:val="00A77802"/>
    <w:rsid w:val="00A779FC"/>
    <w:rsid w:val="00A804BF"/>
    <w:rsid w:val="00A8106B"/>
    <w:rsid w:val="00A8125C"/>
    <w:rsid w:val="00A8126A"/>
    <w:rsid w:val="00A812F8"/>
    <w:rsid w:val="00A82440"/>
    <w:rsid w:val="00A829E2"/>
    <w:rsid w:val="00A82EB2"/>
    <w:rsid w:val="00A838AF"/>
    <w:rsid w:val="00A846F4"/>
    <w:rsid w:val="00A853BC"/>
    <w:rsid w:val="00A854E4"/>
    <w:rsid w:val="00A86473"/>
    <w:rsid w:val="00A86591"/>
    <w:rsid w:val="00A86A3E"/>
    <w:rsid w:val="00A8728B"/>
    <w:rsid w:val="00A87B87"/>
    <w:rsid w:val="00A87ED2"/>
    <w:rsid w:val="00A87FE6"/>
    <w:rsid w:val="00A90074"/>
    <w:rsid w:val="00A909F6"/>
    <w:rsid w:val="00A9229A"/>
    <w:rsid w:val="00A92A47"/>
    <w:rsid w:val="00A92B38"/>
    <w:rsid w:val="00A92C7B"/>
    <w:rsid w:val="00A92DA7"/>
    <w:rsid w:val="00A93456"/>
    <w:rsid w:val="00A944E5"/>
    <w:rsid w:val="00A94BAB"/>
    <w:rsid w:val="00A94CFB"/>
    <w:rsid w:val="00A95492"/>
    <w:rsid w:val="00A97471"/>
    <w:rsid w:val="00A974A3"/>
    <w:rsid w:val="00A97764"/>
    <w:rsid w:val="00A97965"/>
    <w:rsid w:val="00A979EA"/>
    <w:rsid w:val="00A97ABE"/>
    <w:rsid w:val="00AA03C5"/>
    <w:rsid w:val="00AA12EA"/>
    <w:rsid w:val="00AA13CF"/>
    <w:rsid w:val="00AA214B"/>
    <w:rsid w:val="00AA26CB"/>
    <w:rsid w:val="00AA2ABF"/>
    <w:rsid w:val="00AA31D0"/>
    <w:rsid w:val="00AA3629"/>
    <w:rsid w:val="00AA420A"/>
    <w:rsid w:val="00AA42E5"/>
    <w:rsid w:val="00AA4B5C"/>
    <w:rsid w:val="00AA5015"/>
    <w:rsid w:val="00AA647F"/>
    <w:rsid w:val="00AA6648"/>
    <w:rsid w:val="00AA7835"/>
    <w:rsid w:val="00AA7CA0"/>
    <w:rsid w:val="00AB0044"/>
    <w:rsid w:val="00AB00E4"/>
    <w:rsid w:val="00AB0E6B"/>
    <w:rsid w:val="00AB101B"/>
    <w:rsid w:val="00AB1060"/>
    <w:rsid w:val="00AB10C9"/>
    <w:rsid w:val="00AB1837"/>
    <w:rsid w:val="00AB1AF2"/>
    <w:rsid w:val="00AB2432"/>
    <w:rsid w:val="00AB27E6"/>
    <w:rsid w:val="00AB2D16"/>
    <w:rsid w:val="00AB4223"/>
    <w:rsid w:val="00AB4639"/>
    <w:rsid w:val="00AB4688"/>
    <w:rsid w:val="00AB4862"/>
    <w:rsid w:val="00AB55B2"/>
    <w:rsid w:val="00AB57DB"/>
    <w:rsid w:val="00AB6235"/>
    <w:rsid w:val="00AB69FD"/>
    <w:rsid w:val="00AB7F6E"/>
    <w:rsid w:val="00AC0183"/>
    <w:rsid w:val="00AC087F"/>
    <w:rsid w:val="00AC160C"/>
    <w:rsid w:val="00AC2936"/>
    <w:rsid w:val="00AC3355"/>
    <w:rsid w:val="00AC393A"/>
    <w:rsid w:val="00AC4069"/>
    <w:rsid w:val="00AC48DA"/>
    <w:rsid w:val="00AC5652"/>
    <w:rsid w:val="00AC5DF0"/>
    <w:rsid w:val="00AC62A5"/>
    <w:rsid w:val="00AC6498"/>
    <w:rsid w:val="00AC6B32"/>
    <w:rsid w:val="00AC6C5E"/>
    <w:rsid w:val="00AC6F09"/>
    <w:rsid w:val="00AC726C"/>
    <w:rsid w:val="00AC7971"/>
    <w:rsid w:val="00AD00AD"/>
    <w:rsid w:val="00AD01E3"/>
    <w:rsid w:val="00AD0460"/>
    <w:rsid w:val="00AD0A5F"/>
    <w:rsid w:val="00AD11B5"/>
    <w:rsid w:val="00AD1CD0"/>
    <w:rsid w:val="00AD3AD1"/>
    <w:rsid w:val="00AD45D9"/>
    <w:rsid w:val="00AD4DF4"/>
    <w:rsid w:val="00AD501B"/>
    <w:rsid w:val="00AD534B"/>
    <w:rsid w:val="00AD53AF"/>
    <w:rsid w:val="00AD5AEA"/>
    <w:rsid w:val="00AD6702"/>
    <w:rsid w:val="00AD6C64"/>
    <w:rsid w:val="00AD6D3A"/>
    <w:rsid w:val="00AD6EA8"/>
    <w:rsid w:val="00AD7999"/>
    <w:rsid w:val="00AD7B2C"/>
    <w:rsid w:val="00AD7EC4"/>
    <w:rsid w:val="00AE1046"/>
    <w:rsid w:val="00AE17E9"/>
    <w:rsid w:val="00AE1D64"/>
    <w:rsid w:val="00AE2AC7"/>
    <w:rsid w:val="00AE34DA"/>
    <w:rsid w:val="00AE3695"/>
    <w:rsid w:val="00AE379E"/>
    <w:rsid w:val="00AE41B4"/>
    <w:rsid w:val="00AE4734"/>
    <w:rsid w:val="00AE5831"/>
    <w:rsid w:val="00AE5F89"/>
    <w:rsid w:val="00AE60BA"/>
    <w:rsid w:val="00AE65F1"/>
    <w:rsid w:val="00AE7142"/>
    <w:rsid w:val="00AE7395"/>
    <w:rsid w:val="00AE745E"/>
    <w:rsid w:val="00AE7B41"/>
    <w:rsid w:val="00AF0110"/>
    <w:rsid w:val="00AF0507"/>
    <w:rsid w:val="00AF08E2"/>
    <w:rsid w:val="00AF1728"/>
    <w:rsid w:val="00AF1787"/>
    <w:rsid w:val="00AF19B4"/>
    <w:rsid w:val="00AF2286"/>
    <w:rsid w:val="00AF2601"/>
    <w:rsid w:val="00AF2996"/>
    <w:rsid w:val="00AF2AD8"/>
    <w:rsid w:val="00AF33D8"/>
    <w:rsid w:val="00AF33ED"/>
    <w:rsid w:val="00AF4431"/>
    <w:rsid w:val="00AF519A"/>
    <w:rsid w:val="00AF5457"/>
    <w:rsid w:val="00AF5C32"/>
    <w:rsid w:val="00AF5FA0"/>
    <w:rsid w:val="00AF612E"/>
    <w:rsid w:val="00AF7652"/>
    <w:rsid w:val="00AF768E"/>
    <w:rsid w:val="00AF7840"/>
    <w:rsid w:val="00B00AFC"/>
    <w:rsid w:val="00B00F26"/>
    <w:rsid w:val="00B01910"/>
    <w:rsid w:val="00B01D20"/>
    <w:rsid w:val="00B01E7F"/>
    <w:rsid w:val="00B024EB"/>
    <w:rsid w:val="00B0260F"/>
    <w:rsid w:val="00B03679"/>
    <w:rsid w:val="00B0481F"/>
    <w:rsid w:val="00B049BD"/>
    <w:rsid w:val="00B04EB3"/>
    <w:rsid w:val="00B0518D"/>
    <w:rsid w:val="00B054E0"/>
    <w:rsid w:val="00B05DDF"/>
    <w:rsid w:val="00B06C5D"/>
    <w:rsid w:val="00B106A0"/>
    <w:rsid w:val="00B10A38"/>
    <w:rsid w:val="00B114F1"/>
    <w:rsid w:val="00B11B3F"/>
    <w:rsid w:val="00B11C49"/>
    <w:rsid w:val="00B12389"/>
    <w:rsid w:val="00B1299D"/>
    <w:rsid w:val="00B129B0"/>
    <w:rsid w:val="00B12F02"/>
    <w:rsid w:val="00B1309C"/>
    <w:rsid w:val="00B1323A"/>
    <w:rsid w:val="00B134EC"/>
    <w:rsid w:val="00B13FBE"/>
    <w:rsid w:val="00B14420"/>
    <w:rsid w:val="00B154C1"/>
    <w:rsid w:val="00B156A7"/>
    <w:rsid w:val="00B16163"/>
    <w:rsid w:val="00B164E5"/>
    <w:rsid w:val="00B169C0"/>
    <w:rsid w:val="00B16BA2"/>
    <w:rsid w:val="00B174FB"/>
    <w:rsid w:val="00B1792E"/>
    <w:rsid w:val="00B17C69"/>
    <w:rsid w:val="00B20693"/>
    <w:rsid w:val="00B21776"/>
    <w:rsid w:val="00B21988"/>
    <w:rsid w:val="00B219A8"/>
    <w:rsid w:val="00B227DA"/>
    <w:rsid w:val="00B22B94"/>
    <w:rsid w:val="00B232C2"/>
    <w:rsid w:val="00B24608"/>
    <w:rsid w:val="00B246E9"/>
    <w:rsid w:val="00B25303"/>
    <w:rsid w:val="00B2578B"/>
    <w:rsid w:val="00B25A3F"/>
    <w:rsid w:val="00B25E42"/>
    <w:rsid w:val="00B26682"/>
    <w:rsid w:val="00B26836"/>
    <w:rsid w:val="00B26ED2"/>
    <w:rsid w:val="00B2716A"/>
    <w:rsid w:val="00B275CB"/>
    <w:rsid w:val="00B27EE1"/>
    <w:rsid w:val="00B3086D"/>
    <w:rsid w:val="00B309E2"/>
    <w:rsid w:val="00B30C89"/>
    <w:rsid w:val="00B30FF3"/>
    <w:rsid w:val="00B311AF"/>
    <w:rsid w:val="00B31215"/>
    <w:rsid w:val="00B318EB"/>
    <w:rsid w:val="00B31CCB"/>
    <w:rsid w:val="00B3268F"/>
    <w:rsid w:val="00B326D9"/>
    <w:rsid w:val="00B32E6B"/>
    <w:rsid w:val="00B3326A"/>
    <w:rsid w:val="00B34696"/>
    <w:rsid w:val="00B3490E"/>
    <w:rsid w:val="00B34BFD"/>
    <w:rsid w:val="00B34E63"/>
    <w:rsid w:val="00B35800"/>
    <w:rsid w:val="00B35F8F"/>
    <w:rsid w:val="00B362CD"/>
    <w:rsid w:val="00B3668E"/>
    <w:rsid w:val="00B3673C"/>
    <w:rsid w:val="00B37129"/>
    <w:rsid w:val="00B374A2"/>
    <w:rsid w:val="00B37BFC"/>
    <w:rsid w:val="00B37D88"/>
    <w:rsid w:val="00B37F39"/>
    <w:rsid w:val="00B40117"/>
    <w:rsid w:val="00B41960"/>
    <w:rsid w:val="00B41F50"/>
    <w:rsid w:val="00B4206A"/>
    <w:rsid w:val="00B425D2"/>
    <w:rsid w:val="00B43168"/>
    <w:rsid w:val="00B432F3"/>
    <w:rsid w:val="00B43544"/>
    <w:rsid w:val="00B44076"/>
    <w:rsid w:val="00B4457C"/>
    <w:rsid w:val="00B44B90"/>
    <w:rsid w:val="00B44D08"/>
    <w:rsid w:val="00B45BF6"/>
    <w:rsid w:val="00B46160"/>
    <w:rsid w:val="00B470E1"/>
    <w:rsid w:val="00B476E1"/>
    <w:rsid w:val="00B47A02"/>
    <w:rsid w:val="00B50496"/>
    <w:rsid w:val="00B50ACB"/>
    <w:rsid w:val="00B51B91"/>
    <w:rsid w:val="00B51C7F"/>
    <w:rsid w:val="00B51FBC"/>
    <w:rsid w:val="00B5215B"/>
    <w:rsid w:val="00B525D5"/>
    <w:rsid w:val="00B52B2E"/>
    <w:rsid w:val="00B530BB"/>
    <w:rsid w:val="00B535B6"/>
    <w:rsid w:val="00B53826"/>
    <w:rsid w:val="00B53CFE"/>
    <w:rsid w:val="00B53EC1"/>
    <w:rsid w:val="00B5420C"/>
    <w:rsid w:val="00B5451F"/>
    <w:rsid w:val="00B54D57"/>
    <w:rsid w:val="00B55164"/>
    <w:rsid w:val="00B55D19"/>
    <w:rsid w:val="00B55E2A"/>
    <w:rsid w:val="00B5773D"/>
    <w:rsid w:val="00B57AF4"/>
    <w:rsid w:val="00B60799"/>
    <w:rsid w:val="00B60AE9"/>
    <w:rsid w:val="00B60DBD"/>
    <w:rsid w:val="00B6182A"/>
    <w:rsid w:val="00B61E2D"/>
    <w:rsid w:val="00B6206E"/>
    <w:rsid w:val="00B6298E"/>
    <w:rsid w:val="00B62D9C"/>
    <w:rsid w:val="00B631D7"/>
    <w:rsid w:val="00B6522D"/>
    <w:rsid w:val="00B65A8B"/>
    <w:rsid w:val="00B66025"/>
    <w:rsid w:val="00B66B05"/>
    <w:rsid w:val="00B66E42"/>
    <w:rsid w:val="00B671F6"/>
    <w:rsid w:val="00B673F4"/>
    <w:rsid w:val="00B67716"/>
    <w:rsid w:val="00B679DF"/>
    <w:rsid w:val="00B67B07"/>
    <w:rsid w:val="00B703EB"/>
    <w:rsid w:val="00B72553"/>
    <w:rsid w:val="00B72724"/>
    <w:rsid w:val="00B72738"/>
    <w:rsid w:val="00B72E76"/>
    <w:rsid w:val="00B72F3E"/>
    <w:rsid w:val="00B740CE"/>
    <w:rsid w:val="00B741EC"/>
    <w:rsid w:val="00B748D9"/>
    <w:rsid w:val="00B75B38"/>
    <w:rsid w:val="00B76165"/>
    <w:rsid w:val="00B76B9D"/>
    <w:rsid w:val="00B76CF2"/>
    <w:rsid w:val="00B77D85"/>
    <w:rsid w:val="00B77F44"/>
    <w:rsid w:val="00B804DD"/>
    <w:rsid w:val="00B8180B"/>
    <w:rsid w:val="00B825D3"/>
    <w:rsid w:val="00B82EEA"/>
    <w:rsid w:val="00B838C9"/>
    <w:rsid w:val="00B83BA5"/>
    <w:rsid w:val="00B83F4E"/>
    <w:rsid w:val="00B842C5"/>
    <w:rsid w:val="00B8455A"/>
    <w:rsid w:val="00B845CF"/>
    <w:rsid w:val="00B857F1"/>
    <w:rsid w:val="00B858A9"/>
    <w:rsid w:val="00B85A38"/>
    <w:rsid w:val="00B85D55"/>
    <w:rsid w:val="00B8699A"/>
    <w:rsid w:val="00B86EEB"/>
    <w:rsid w:val="00B86EFE"/>
    <w:rsid w:val="00B86F14"/>
    <w:rsid w:val="00B8709A"/>
    <w:rsid w:val="00B870EE"/>
    <w:rsid w:val="00B873BD"/>
    <w:rsid w:val="00B878D4"/>
    <w:rsid w:val="00B87E84"/>
    <w:rsid w:val="00B87FAB"/>
    <w:rsid w:val="00B9007F"/>
    <w:rsid w:val="00B90DA2"/>
    <w:rsid w:val="00B9111D"/>
    <w:rsid w:val="00B92689"/>
    <w:rsid w:val="00B92711"/>
    <w:rsid w:val="00B929D7"/>
    <w:rsid w:val="00B933C2"/>
    <w:rsid w:val="00B93504"/>
    <w:rsid w:val="00B936CD"/>
    <w:rsid w:val="00B93930"/>
    <w:rsid w:val="00B93C66"/>
    <w:rsid w:val="00B940EC"/>
    <w:rsid w:val="00B943F8"/>
    <w:rsid w:val="00B953DE"/>
    <w:rsid w:val="00B954FD"/>
    <w:rsid w:val="00B961BE"/>
    <w:rsid w:val="00B9690A"/>
    <w:rsid w:val="00B96A0A"/>
    <w:rsid w:val="00B96F82"/>
    <w:rsid w:val="00BA0B6F"/>
    <w:rsid w:val="00BA2145"/>
    <w:rsid w:val="00BA23CE"/>
    <w:rsid w:val="00BA29D0"/>
    <w:rsid w:val="00BA2B10"/>
    <w:rsid w:val="00BA2C72"/>
    <w:rsid w:val="00BA334B"/>
    <w:rsid w:val="00BA48E6"/>
    <w:rsid w:val="00BA49BE"/>
    <w:rsid w:val="00BA4BDA"/>
    <w:rsid w:val="00BA535B"/>
    <w:rsid w:val="00BA5CCD"/>
    <w:rsid w:val="00BA6495"/>
    <w:rsid w:val="00BA6ACB"/>
    <w:rsid w:val="00BA70AB"/>
    <w:rsid w:val="00BA7136"/>
    <w:rsid w:val="00BA751C"/>
    <w:rsid w:val="00BA758D"/>
    <w:rsid w:val="00BA7A27"/>
    <w:rsid w:val="00BA7CFE"/>
    <w:rsid w:val="00BA7EEB"/>
    <w:rsid w:val="00BB0662"/>
    <w:rsid w:val="00BB0C39"/>
    <w:rsid w:val="00BB0CFB"/>
    <w:rsid w:val="00BB0D1F"/>
    <w:rsid w:val="00BB13EE"/>
    <w:rsid w:val="00BB18D2"/>
    <w:rsid w:val="00BB28B0"/>
    <w:rsid w:val="00BB29AB"/>
    <w:rsid w:val="00BB30F4"/>
    <w:rsid w:val="00BB31E5"/>
    <w:rsid w:val="00BB31F4"/>
    <w:rsid w:val="00BB33CF"/>
    <w:rsid w:val="00BB34A8"/>
    <w:rsid w:val="00BB375E"/>
    <w:rsid w:val="00BB4B22"/>
    <w:rsid w:val="00BB4CB1"/>
    <w:rsid w:val="00BB4FD8"/>
    <w:rsid w:val="00BB52FB"/>
    <w:rsid w:val="00BB6319"/>
    <w:rsid w:val="00BB679C"/>
    <w:rsid w:val="00BB752B"/>
    <w:rsid w:val="00BC03B1"/>
    <w:rsid w:val="00BC11CA"/>
    <w:rsid w:val="00BC15A8"/>
    <w:rsid w:val="00BC2295"/>
    <w:rsid w:val="00BC2809"/>
    <w:rsid w:val="00BC29D3"/>
    <w:rsid w:val="00BC3094"/>
    <w:rsid w:val="00BC3746"/>
    <w:rsid w:val="00BC45FC"/>
    <w:rsid w:val="00BC4D2A"/>
    <w:rsid w:val="00BC4F12"/>
    <w:rsid w:val="00BC502B"/>
    <w:rsid w:val="00BC5321"/>
    <w:rsid w:val="00BC5A0D"/>
    <w:rsid w:val="00BC66F9"/>
    <w:rsid w:val="00BC685F"/>
    <w:rsid w:val="00BC69C8"/>
    <w:rsid w:val="00BC6AC2"/>
    <w:rsid w:val="00BC6EB4"/>
    <w:rsid w:val="00BC6FC2"/>
    <w:rsid w:val="00BC7401"/>
    <w:rsid w:val="00BC78DA"/>
    <w:rsid w:val="00BC7C08"/>
    <w:rsid w:val="00BC7DA2"/>
    <w:rsid w:val="00BD15EF"/>
    <w:rsid w:val="00BD1CDD"/>
    <w:rsid w:val="00BD1F65"/>
    <w:rsid w:val="00BD2783"/>
    <w:rsid w:val="00BD3081"/>
    <w:rsid w:val="00BD36B3"/>
    <w:rsid w:val="00BD3762"/>
    <w:rsid w:val="00BD3ADE"/>
    <w:rsid w:val="00BD5151"/>
    <w:rsid w:val="00BD5586"/>
    <w:rsid w:val="00BD5A8B"/>
    <w:rsid w:val="00BD645E"/>
    <w:rsid w:val="00BD694D"/>
    <w:rsid w:val="00BD6CEA"/>
    <w:rsid w:val="00BD72D6"/>
    <w:rsid w:val="00BD7ABE"/>
    <w:rsid w:val="00BE0682"/>
    <w:rsid w:val="00BE0A34"/>
    <w:rsid w:val="00BE0A36"/>
    <w:rsid w:val="00BE0BA2"/>
    <w:rsid w:val="00BE1AB9"/>
    <w:rsid w:val="00BE1F51"/>
    <w:rsid w:val="00BE29BE"/>
    <w:rsid w:val="00BE5181"/>
    <w:rsid w:val="00BE57AF"/>
    <w:rsid w:val="00BE5DF5"/>
    <w:rsid w:val="00BE6FA9"/>
    <w:rsid w:val="00BE71F9"/>
    <w:rsid w:val="00BE7316"/>
    <w:rsid w:val="00BF0293"/>
    <w:rsid w:val="00BF05E5"/>
    <w:rsid w:val="00BF070F"/>
    <w:rsid w:val="00BF0B12"/>
    <w:rsid w:val="00BF0F6A"/>
    <w:rsid w:val="00BF13FD"/>
    <w:rsid w:val="00BF14AE"/>
    <w:rsid w:val="00BF19A2"/>
    <w:rsid w:val="00BF1CD6"/>
    <w:rsid w:val="00BF1D27"/>
    <w:rsid w:val="00BF2150"/>
    <w:rsid w:val="00BF2320"/>
    <w:rsid w:val="00BF28A0"/>
    <w:rsid w:val="00BF2CF7"/>
    <w:rsid w:val="00BF438A"/>
    <w:rsid w:val="00BF4F84"/>
    <w:rsid w:val="00BF5E58"/>
    <w:rsid w:val="00BF6212"/>
    <w:rsid w:val="00BF658E"/>
    <w:rsid w:val="00BF6870"/>
    <w:rsid w:val="00C0036F"/>
    <w:rsid w:val="00C005F1"/>
    <w:rsid w:val="00C00A50"/>
    <w:rsid w:val="00C011EF"/>
    <w:rsid w:val="00C01B27"/>
    <w:rsid w:val="00C01CAE"/>
    <w:rsid w:val="00C0355D"/>
    <w:rsid w:val="00C0381E"/>
    <w:rsid w:val="00C03DE4"/>
    <w:rsid w:val="00C05163"/>
    <w:rsid w:val="00C0538A"/>
    <w:rsid w:val="00C05DA3"/>
    <w:rsid w:val="00C0600B"/>
    <w:rsid w:val="00C063AD"/>
    <w:rsid w:val="00C0680B"/>
    <w:rsid w:val="00C06B37"/>
    <w:rsid w:val="00C079F4"/>
    <w:rsid w:val="00C07ACA"/>
    <w:rsid w:val="00C07E1A"/>
    <w:rsid w:val="00C1099C"/>
    <w:rsid w:val="00C1102C"/>
    <w:rsid w:val="00C111ED"/>
    <w:rsid w:val="00C11839"/>
    <w:rsid w:val="00C1187F"/>
    <w:rsid w:val="00C11A24"/>
    <w:rsid w:val="00C12C75"/>
    <w:rsid w:val="00C14169"/>
    <w:rsid w:val="00C14488"/>
    <w:rsid w:val="00C14AB0"/>
    <w:rsid w:val="00C14D17"/>
    <w:rsid w:val="00C163EE"/>
    <w:rsid w:val="00C164F6"/>
    <w:rsid w:val="00C16717"/>
    <w:rsid w:val="00C16762"/>
    <w:rsid w:val="00C17D10"/>
    <w:rsid w:val="00C2044B"/>
    <w:rsid w:val="00C204B1"/>
    <w:rsid w:val="00C20B87"/>
    <w:rsid w:val="00C2142E"/>
    <w:rsid w:val="00C216D5"/>
    <w:rsid w:val="00C21C32"/>
    <w:rsid w:val="00C21D1C"/>
    <w:rsid w:val="00C22E06"/>
    <w:rsid w:val="00C22F29"/>
    <w:rsid w:val="00C238BC"/>
    <w:rsid w:val="00C24194"/>
    <w:rsid w:val="00C246A6"/>
    <w:rsid w:val="00C24790"/>
    <w:rsid w:val="00C24CDC"/>
    <w:rsid w:val="00C25B05"/>
    <w:rsid w:val="00C25E93"/>
    <w:rsid w:val="00C27944"/>
    <w:rsid w:val="00C27AEA"/>
    <w:rsid w:val="00C3002F"/>
    <w:rsid w:val="00C3084D"/>
    <w:rsid w:val="00C308D1"/>
    <w:rsid w:val="00C30E2A"/>
    <w:rsid w:val="00C314D0"/>
    <w:rsid w:val="00C31515"/>
    <w:rsid w:val="00C31F0F"/>
    <w:rsid w:val="00C320AD"/>
    <w:rsid w:val="00C324D8"/>
    <w:rsid w:val="00C3256F"/>
    <w:rsid w:val="00C3309C"/>
    <w:rsid w:val="00C33493"/>
    <w:rsid w:val="00C334AD"/>
    <w:rsid w:val="00C340D0"/>
    <w:rsid w:val="00C34F09"/>
    <w:rsid w:val="00C352D1"/>
    <w:rsid w:val="00C35F33"/>
    <w:rsid w:val="00C3627F"/>
    <w:rsid w:val="00C4061A"/>
    <w:rsid w:val="00C40CB5"/>
    <w:rsid w:val="00C40EE7"/>
    <w:rsid w:val="00C41033"/>
    <w:rsid w:val="00C417BC"/>
    <w:rsid w:val="00C41AB9"/>
    <w:rsid w:val="00C41B8D"/>
    <w:rsid w:val="00C42146"/>
    <w:rsid w:val="00C423B6"/>
    <w:rsid w:val="00C426CF"/>
    <w:rsid w:val="00C4284D"/>
    <w:rsid w:val="00C42FBC"/>
    <w:rsid w:val="00C435E9"/>
    <w:rsid w:val="00C435EB"/>
    <w:rsid w:val="00C443C2"/>
    <w:rsid w:val="00C45605"/>
    <w:rsid w:val="00C45C8B"/>
    <w:rsid w:val="00C468E8"/>
    <w:rsid w:val="00C477EC"/>
    <w:rsid w:val="00C47C7D"/>
    <w:rsid w:val="00C50AA6"/>
    <w:rsid w:val="00C511E6"/>
    <w:rsid w:val="00C51CC3"/>
    <w:rsid w:val="00C51F94"/>
    <w:rsid w:val="00C5238E"/>
    <w:rsid w:val="00C52917"/>
    <w:rsid w:val="00C52CF1"/>
    <w:rsid w:val="00C533B5"/>
    <w:rsid w:val="00C537F5"/>
    <w:rsid w:val="00C54299"/>
    <w:rsid w:val="00C54521"/>
    <w:rsid w:val="00C545A2"/>
    <w:rsid w:val="00C54E67"/>
    <w:rsid w:val="00C55087"/>
    <w:rsid w:val="00C566B1"/>
    <w:rsid w:val="00C56CA8"/>
    <w:rsid w:val="00C570C0"/>
    <w:rsid w:val="00C57B98"/>
    <w:rsid w:val="00C57EE1"/>
    <w:rsid w:val="00C6000F"/>
    <w:rsid w:val="00C605FF"/>
    <w:rsid w:val="00C6071F"/>
    <w:rsid w:val="00C61670"/>
    <w:rsid w:val="00C61DD0"/>
    <w:rsid w:val="00C61E61"/>
    <w:rsid w:val="00C62D39"/>
    <w:rsid w:val="00C630D3"/>
    <w:rsid w:val="00C633B5"/>
    <w:rsid w:val="00C636D8"/>
    <w:rsid w:val="00C63A4E"/>
    <w:rsid w:val="00C63DD6"/>
    <w:rsid w:val="00C63F75"/>
    <w:rsid w:val="00C6423C"/>
    <w:rsid w:val="00C65DE1"/>
    <w:rsid w:val="00C670BD"/>
    <w:rsid w:val="00C671B6"/>
    <w:rsid w:val="00C6799D"/>
    <w:rsid w:val="00C67B63"/>
    <w:rsid w:val="00C67EE5"/>
    <w:rsid w:val="00C70297"/>
    <w:rsid w:val="00C70393"/>
    <w:rsid w:val="00C70E9C"/>
    <w:rsid w:val="00C7166C"/>
    <w:rsid w:val="00C71DAA"/>
    <w:rsid w:val="00C71E3D"/>
    <w:rsid w:val="00C71FB3"/>
    <w:rsid w:val="00C729BB"/>
    <w:rsid w:val="00C72FF1"/>
    <w:rsid w:val="00C732DA"/>
    <w:rsid w:val="00C7437E"/>
    <w:rsid w:val="00C74539"/>
    <w:rsid w:val="00C7468E"/>
    <w:rsid w:val="00C7473A"/>
    <w:rsid w:val="00C74A52"/>
    <w:rsid w:val="00C75521"/>
    <w:rsid w:val="00C755E3"/>
    <w:rsid w:val="00C757E6"/>
    <w:rsid w:val="00C75BFE"/>
    <w:rsid w:val="00C76083"/>
    <w:rsid w:val="00C77DA5"/>
    <w:rsid w:val="00C806D9"/>
    <w:rsid w:val="00C809CA"/>
    <w:rsid w:val="00C80CEB"/>
    <w:rsid w:val="00C80EB8"/>
    <w:rsid w:val="00C81211"/>
    <w:rsid w:val="00C812E7"/>
    <w:rsid w:val="00C816D9"/>
    <w:rsid w:val="00C8236B"/>
    <w:rsid w:val="00C82393"/>
    <w:rsid w:val="00C83180"/>
    <w:rsid w:val="00C835B9"/>
    <w:rsid w:val="00C83716"/>
    <w:rsid w:val="00C8380C"/>
    <w:rsid w:val="00C83FE7"/>
    <w:rsid w:val="00C84B2F"/>
    <w:rsid w:val="00C85CAE"/>
    <w:rsid w:val="00C86E07"/>
    <w:rsid w:val="00C87BFE"/>
    <w:rsid w:val="00C87D31"/>
    <w:rsid w:val="00C90617"/>
    <w:rsid w:val="00C909C2"/>
    <w:rsid w:val="00C92062"/>
    <w:rsid w:val="00C922AD"/>
    <w:rsid w:val="00C9270C"/>
    <w:rsid w:val="00C9280F"/>
    <w:rsid w:val="00C92A8C"/>
    <w:rsid w:val="00C92B1E"/>
    <w:rsid w:val="00C937CB"/>
    <w:rsid w:val="00C94D38"/>
    <w:rsid w:val="00C94FE1"/>
    <w:rsid w:val="00C95427"/>
    <w:rsid w:val="00C95796"/>
    <w:rsid w:val="00C9663E"/>
    <w:rsid w:val="00C96CB0"/>
    <w:rsid w:val="00C973B7"/>
    <w:rsid w:val="00C97B39"/>
    <w:rsid w:val="00CA0379"/>
    <w:rsid w:val="00CA0498"/>
    <w:rsid w:val="00CA0549"/>
    <w:rsid w:val="00CA05DF"/>
    <w:rsid w:val="00CA0602"/>
    <w:rsid w:val="00CA087C"/>
    <w:rsid w:val="00CA0C25"/>
    <w:rsid w:val="00CA24EE"/>
    <w:rsid w:val="00CA25D7"/>
    <w:rsid w:val="00CA2E08"/>
    <w:rsid w:val="00CA3CC5"/>
    <w:rsid w:val="00CA4474"/>
    <w:rsid w:val="00CA47CA"/>
    <w:rsid w:val="00CA4837"/>
    <w:rsid w:val="00CA4FDD"/>
    <w:rsid w:val="00CA5FC1"/>
    <w:rsid w:val="00CA6137"/>
    <w:rsid w:val="00CA6268"/>
    <w:rsid w:val="00CA641B"/>
    <w:rsid w:val="00CA69F8"/>
    <w:rsid w:val="00CA6B43"/>
    <w:rsid w:val="00CA6C03"/>
    <w:rsid w:val="00CA6EDD"/>
    <w:rsid w:val="00CA77E3"/>
    <w:rsid w:val="00CB02EA"/>
    <w:rsid w:val="00CB0528"/>
    <w:rsid w:val="00CB0F03"/>
    <w:rsid w:val="00CB1385"/>
    <w:rsid w:val="00CB1A7B"/>
    <w:rsid w:val="00CB1E7C"/>
    <w:rsid w:val="00CB2473"/>
    <w:rsid w:val="00CB2481"/>
    <w:rsid w:val="00CB2631"/>
    <w:rsid w:val="00CB3251"/>
    <w:rsid w:val="00CB3518"/>
    <w:rsid w:val="00CB373E"/>
    <w:rsid w:val="00CB375F"/>
    <w:rsid w:val="00CB3F61"/>
    <w:rsid w:val="00CB46DA"/>
    <w:rsid w:val="00CB49D4"/>
    <w:rsid w:val="00CB4A77"/>
    <w:rsid w:val="00CB4D68"/>
    <w:rsid w:val="00CB4F9F"/>
    <w:rsid w:val="00CB4FEC"/>
    <w:rsid w:val="00CB51BF"/>
    <w:rsid w:val="00CB549E"/>
    <w:rsid w:val="00CB55C7"/>
    <w:rsid w:val="00CB56E1"/>
    <w:rsid w:val="00CB599E"/>
    <w:rsid w:val="00CB6918"/>
    <w:rsid w:val="00CB6A88"/>
    <w:rsid w:val="00CC0FB5"/>
    <w:rsid w:val="00CC1E3F"/>
    <w:rsid w:val="00CC1FC6"/>
    <w:rsid w:val="00CC2307"/>
    <w:rsid w:val="00CC28F4"/>
    <w:rsid w:val="00CC3AFB"/>
    <w:rsid w:val="00CC3FBF"/>
    <w:rsid w:val="00CC463C"/>
    <w:rsid w:val="00CC47B8"/>
    <w:rsid w:val="00CC4D43"/>
    <w:rsid w:val="00CC5309"/>
    <w:rsid w:val="00CC578A"/>
    <w:rsid w:val="00CC580A"/>
    <w:rsid w:val="00CC5F96"/>
    <w:rsid w:val="00CC65BE"/>
    <w:rsid w:val="00CC66D9"/>
    <w:rsid w:val="00CC6953"/>
    <w:rsid w:val="00CC6977"/>
    <w:rsid w:val="00CC6E91"/>
    <w:rsid w:val="00CC79EA"/>
    <w:rsid w:val="00CC7A58"/>
    <w:rsid w:val="00CD0575"/>
    <w:rsid w:val="00CD0EEB"/>
    <w:rsid w:val="00CD204A"/>
    <w:rsid w:val="00CD24A2"/>
    <w:rsid w:val="00CD272A"/>
    <w:rsid w:val="00CD2B99"/>
    <w:rsid w:val="00CD2C05"/>
    <w:rsid w:val="00CD3319"/>
    <w:rsid w:val="00CD394C"/>
    <w:rsid w:val="00CD409A"/>
    <w:rsid w:val="00CD4B52"/>
    <w:rsid w:val="00CD4C20"/>
    <w:rsid w:val="00CD4C38"/>
    <w:rsid w:val="00CD4CB9"/>
    <w:rsid w:val="00CD4E5B"/>
    <w:rsid w:val="00CD4F4D"/>
    <w:rsid w:val="00CD73C9"/>
    <w:rsid w:val="00CD7EF4"/>
    <w:rsid w:val="00CE02D6"/>
    <w:rsid w:val="00CE11A3"/>
    <w:rsid w:val="00CE14F3"/>
    <w:rsid w:val="00CE162C"/>
    <w:rsid w:val="00CE17BA"/>
    <w:rsid w:val="00CE220A"/>
    <w:rsid w:val="00CE33DA"/>
    <w:rsid w:val="00CE38BC"/>
    <w:rsid w:val="00CE39E4"/>
    <w:rsid w:val="00CE3D40"/>
    <w:rsid w:val="00CE428A"/>
    <w:rsid w:val="00CE4A33"/>
    <w:rsid w:val="00CE542B"/>
    <w:rsid w:val="00CE5442"/>
    <w:rsid w:val="00CE5E05"/>
    <w:rsid w:val="00CE6424"/>
    <w:rsid w:val="00CE6876"/>
    <w:rsid w:val="00CE6B43"/>
    <w:rsid w:val="00CE6E4C"/>
    <w:rsid w:val="00CE7385"/>
    <w:rsid w:val="00CE78A1"/>
    <w:rsid w:val="00CE7B59"/>
    <w:rsid w:val="00CE7BF6"/>
    <w:rsid w:val="00CE7FDF"/>
    <w:rsid w:val="00CF03A5"/>
    <w:rsid w:val="00CF0CCE"/>
    <w:rsid w:val="00CF157E"/>
    <w:rsid w:val="00CF15AD"/>
    <w:rsid w:val="00CF1D15"/>
    <w:rsid w:val="00CF20C4"/>
    <w:rsid w:val="00CF2362"/>
    <w:rsid w:val="00CF341E"/>
    <w:rsid w:val="00CF35B0"/>
    <w:rsid w:val="00CF39BD"/>
    <w:rsid w:val="00CF4609"/>
    <w:rsid w:val="00CF4A8B"/>
    <w:rsid w:val="00CF4C28"/>
    <w:rsid w:val="00CF4D80"/>
    <w:rsid w:val="00CF52F0"/>
    <w:rsid w:val="00CF5ACC"/>
    <w:rsid w:val="00CF5FDD"/>
    <w:rsid w:val="00CF6178"/>
    <w:rsid w:val="00CF644D"/>
    <w:rsid w:val="00CF6A82"/>
    <w:rsid w:val="00CF7297"/>
    <w:rsid w:val="00CF775C"/>
    <w:rsid w:val="00CF7AA6"/>
    <w:rsid w:val="00CF7BE0"/>
    <w:rsid w:val="00CF7C8E"/>
    <w:rsid w:val="00D00DD6"/>
    <w:rsid w:val="00D01C05"/>
    <w:rsid w:val="00D0244B"/>
    <w:rsid w:val="00D02871"/>
    <w:rsid w:val="00D0362B"/>
    <w:rsid w:val="00D0404E"/>
    <w:rsid w:val="00D050AD"/>
    <w:rsid w:val="00D0534D"/>
    <w:rsid w:val="00D055D2"/>
    <w:rsid w:val="00D05BBD"/>
    <w:rsid w:val="00D065C4"/>
    <w:rsid w:val="00D0690B"/>
    <w:rsid w:val="00D06A9D"/>
    <w:rsid w:val="00D06D86"/>
    <w:rsid w:val="00D07256"/>
    <w:rsid w:val="00D07A60"/>
    <w:rsid w:val="00D10032"/>
    <w:rsid w:val="00D10466"/>
    <w:rsid w:val="00D1083B"/>
    <w:rsid w:val="00D10974"/>
    <w:rsid w:val="00D10DFF"/>
    <w:rsid w:val="00D10E3E"/>
    <w:rsid w:val="00D10F1B"/>
    <w:rsid w:val="00D11050"/>
    <w:rsid w:val="00D11C30"/>
    <w:rsid w:val="00D11DE9"/>
    <w:rsid w:val="00D11EDC"/>
    <w:rsid w:val="00D1203F"/>
    <w:rsid w:val="00D12300"/>
    <w:rsid w:val="00D123EF"/>
    <w:rsid w:val="00D124AC"/>
    <w:rsid w:val="00D1296B"/>
    <w:rsid w:val="00D12A71"/>
    <w:rsid w:val="00D12DDD"/>
    <w:rsid w:val="00D13139"/>
    <w:rsid w:val="00D13BBF"/>
    <w:rsid w:val="00D14922"/>
    <w:rsid w:val="00D1527E"/>
    <w:rsid w:val="00D157CE"/>
    <w:rsid w:val="00D15BE8"/>
    <w:rsid w:val="00D15F3A"/>
    <w:rsid w:val="00D15F96"/>
    <w:rsid w:val="00D16476"/>
    <w:rsid w:val="00D1667A"/>
    <w:rsid w:val="00D16E74"/>
    <w:rsid w:val="00D173D0"/>
    <w:rsid w:val="00D1778A"/>
    <w:rsid w:val="00D20801"/>
    <w:rsid w:val="00D20B7D"/>
    <w:rsid w:val="00D20CDE"/>
    <w:rsid w:val="00D20EE2"/>
    <w:rsid w:val="00D20F1D"/>
    <w:rsid w:val="00D21199"/>
    <w:rsid w:val="00D211B0"/>
    <w:rsid w:val="00D216D3"/>
    <w:rsid w:val="00D22401"/>
    <w:rsid w:val="00D2270D"/>
    <w:rsid w:val="00D23446"/>
    <w:rsid w:val="00D2357D"/>
    <w:rsid w:val="00D23DDA"/>
    <w:rsid w:val="00D24022"/>
    <w:rsid w:val="00D2452D"/>
    <w:rsid w:val="00D24B7A"/>
    <w:rsid w:val="00D24BBF"/>
    <w:rsid w:val="00D250F6"/>
    <w:rsid w:val="00D251E6"/>
    <w:rsid w:val="00D252ED"/>
    <w:rsid w:val="00D25315"/>
    <w:rsid w:val="00D26149"/>
    <w:rsid w:val="00D2645B"/>
    <w:rsid w:val="00D26902"/>
    <w:rsid w:val="00D26B05"/>
    <w:rsid w:val="00D26F15"/>
    <w:rsid w:val="00D3014F"/>
    <w:rsid w:val="00D3041E"/>
    <w:rsid w:val="00D3063B"/>
    <w:rsid w:val="00D3094A"/>
    <w:rsid w:val="00D31D05"/>
    <w:rsid w:val="00D3261A"/>
    <w:rsid w:val="00D33D94"/>
    <w:rsid w:val="00D33F47"/>
    <w:rsid w:val="00D34076"/>
    <w:rsid w:val="00D34FEA"/>
    <w:rsid w:val="00D354A0"/>
    <w:rsid w:val="00D359EC"/>
    <w:rsid w:val="00D35CA3"/>
    <w:rsid w:val="00D35FBF"/>
    <w:rsid w:val="00D371A2"/>
    <w:rsid w:val="00D37751"/>
    <w:rsid w:val="00D40190"/>
    <w:rsid w:val="00D40351"/>
    <w:rsid w:val="00D403AF"/>
    <w:rsid w:val="00D40497"/>
    <w:rsid w:val="00D406EB"/>
    <w:rsid w:val="00D406F6"/>
    <w:rsid w:val="00D409D0"/>
    <w:rsid w:val="00D40F4B"/>
    <w:rsid w:val="00D414A5"/>
    <w:rsid w:val="00D41ADB"/>
    <w:rsid w:val="00D42548"/>
    <w:rsid w:val="00D426E3"/>
    <w:rsid w:val="00D42B91"/>
    <w:rsid w:val="00D42BAE"/>
    <w:rsid w:val="00D42BE9"/>
    <w:rsid w:val="00D42E2E"/>
    <w:rsid w:val="00D42FCA"/>
    <w:rsid w:val="00D43FDD"/>
    <w:rsid w:val="00D4463F"/>
    <w:rsid w:val="00D449EB"/>
    <w:rsid w:val="00D44B49"/>
    <w:rsid w:val="00D44BB2"/>
    <w:rsid w:val="00D45560"/>
    <w:rsid w:val="00D45EA7"/>
    <w:rsid w:val="00D460F3"/>
    <w:rsid w:val="00D4781C"/>
    <w:rsid w:val="00D47A04"/>
    <w:rsid w:val="00D47A0A"/>
    <w:rsid w:val="00D47C27"/>
    <w:rsid w:val="00D47E15"/>
    <w:rsid w:val="00D5007A"/>
    <w:rsid w:val="00D5018D"/>
    <w:rsid w:val="00D50F22"/>
    <w:rsid w:val="00D5190A"/>
    <w:rsid w:val="00D519DC"/>
    <w:rsid w:val="00D52273"/>
    <w:rsid w:val="00D5252F"/>
    <w:rsid w:val="00D52873"/>
    <w:rsid w:val="00D53310"/>
    <w:rsid w:val="00D534AA"/>
    <w:rsid w:val="00D53602"/>
    <w:rsid w:val="00D5426D"/>
    <w:rsid w:val="00D543A9"/>
    <w:rsid w:val="00D557E6"/>
    <w:rsid w:val="00D558EB"/>
    <w:rsid w:val="00D55DCF"/>
    <w:rsid w:val="00D5644C"/>
    <w:rsid w:val="00D568E9"/>
    <w:rsid w:val="00D569B7"/>
    <w:rsid w:val="00D56BCA"/>
    <w:rsid w:val="00D56EC3"/>
    <w:rsid w:val="00D578C3"/>
    <w:rsid w:val="00D604BC"/>
    <w:rsid w:val="00D615BF"/>
    <w:rsid w:val="00D61B0B"/>
    <w:rsid w:val="00D61E1F"/>
    <w:rsid w:val="00D62521"/>
    <w:rsid w:val="00D629CF"/>
    <w:rsid w:val="00D62E7A"/>
    <w:rsid w:val="00D64615"/>
    <w:rsid w:val="00D64CE4"/>
    <w:rsid w:val="00D664EB"/>
    <w:rsid w:val="00D66DD1"/>
    <w:rsid w:val="00D67E4C"/>
    <w:rsid w:val="00D7061E"/>
    <w:rsid w:val="00D70F8B"/>
    <w:rsid w:val="00D71A81"/>
    <w:rsid w:val="00D71B3D"/>
    <w:rsid w:val="00D71C0B"/>
    <w:rsid w:val="00D71E80"/>
    <w:rsid w:val="00D72DC3"/>
    <w:rsid w:val="00D72E92"/>
    <w:rsid w:val="00D73807"/>
    <w:rsid w:val="00D73A21"/>
    <w:rsid w:val="00D73D89"/>
    <w:rsid w:val="00D741F6"/>
    <w:rsid w:val="00D74A5E"/>
    <w:rsid w:val="00D74B9E"/>
    <w:rsid w:val="00D74CB2"/>
    <w:rsid w:val="00D758A2"/>
    <w:rsid w:val="00D813FE"/>
    <w:rsid w:val="00D8157F"/>
    <w:rsid w:val="00D826D6"/>
    <w:rsid w:val="00D83180"/>
    <w:rsid w:val="00D8398B"/>
    <w:rsid w:val="00D83BA9"/>
    <w:rsid w:val="00D83E51"/>
    <w:rsid w:val="00D843D1"/>
    <w:rsid w:val="00D845DA"/>
    <w:rsid w:val="00D85B8B"/>
    <w:rsid w:val="00D861C8"/>
    <w:rsid w:val="00D86E0D"/>
    <w:rsid w:val="00D87D35"/>
    <w:rsid w:val="00D9031C"/>
    <w:rsid w:val="00D9067F"/>
    <w:rsid w:val="00D908FC"/>
    <w:rsid w:val="00D90D75"/>
    <w:rsid w:val="00D92FE4"/>
    <w:rsid w:val="00D9352F"/>
    <w:rsid w:val="00D93DA6"/>
    <w:rsid w:val="00D940E4"/>
    <w:rsid w:val="00D9411B"/>
    <w:rsid w:val="00D94439"/>
    <w:rsid w:val="00D94687"/>
    <w:rsid w:val="00D94A93"/>
    <w:rsid w:val="00D952FD"/>
    <w:rsid w:val="00D95DAB"/>
    <w:rsid w:val="00D97D66"/>
    <w:rsid w:val="00DA0CC9"/>
    <w:rsid w:val="00DA0D1F"/>
    <w:rsid w:val="00DA0E42"/>
    <w:rsid w:val="00DA0EA4"/>
    <w:rsid w:val="00DA0F1A"/>
    <w:rsid w:val="00DA2183"/>
    <w:rsid w:val="00DA29DC"/>
    <w:rsid w:val="00DA29FA"/>
    <w:rsid w:val="00DA346D"/>
    <w:rsid w:val="00DA35AC"/>
    <w:rsid w:val="00DA39D4"/>
    <w:rsid w:val="00DA3B5B"/>
    <w:rsid w:val="00DA3B87"/>
    <w:rsid w:val="00DA41DF"/>
    <w:rsid w:val="00DA5115"/>
    <w:rsid w:val="00DA5545"/>
    <w:rsid w:val="00DA567F"/>
    <w:rsid w:val="00DA59BD"/>
    <w:rsid w:val="00DA5D69"/>
    <w:rsid w:val="00DA5FAC"/>
    <w:rsid w:val="00DA6B0E"/>
    <w:rsid w:val="00DA6CF9"/>
    <w:rsid w:val="00DA7285"/>
    <w:rsid w:val="00DA77E3"/>
    <w:rsid w:val="00DA7F77"/>
    <w:rsid w:val="00DB09A4"/>
    <w:rsid w:val="00DB2124"/>
    <w:rsid w:val="00DB285D"/>
    <w:rsid w:val="00DB2BD0"/>
    <w:rsid w:val="00DB2D98"/>
    <w:rsid w:val="00DB3B1C"/>
    <w:rsid w:val="00DB42F0"/>
    <w:rsid w:val="00DB43CF"/>
    <w:rsid w:val="00DB6225"/>
    <w:rsid w:val="00DB69A2"/>
    <w:rsid w:val="00DB69AE"/>
    <w:rsid w:val="00DB7176"/>
    <w:rsid w:val="00DB7B50"/>
    <w:rsid w:val="00DB7BAA"/>
    <w:rsid w:val="00DC0601"/>
    <w:rsid w:val="00DC1C5A"/>
    <w:rsid w:val="00DC28B5"/>
    <w:rsid w:val="00DC29BE"/>
    <w:rsid w:val="00DC37DC"/>
    <w:rsid w:val="00DC4137"/>
    <w:rsid w:val="00DC41EB"/>
    <w:rsid w:val="00DC4317"/>
    <w:rsid w:val="00DC5157"/>
    <w:rsid w:val="00DC5EE7"/>
    <w:rsid w:val="00DD016E"/>
    <w:rsid w:val="00DD1076"/>
    <w:rsid w:val="00DD109F"/>
    <w:rsid w:val="00DD13BF"/>
    <w:rsid w:val="00DD1544"/>
    <w:rsid w:val="00DD38AD"/>
    <w:rsid w:val="00DD3CCA"/>
    <w:rsid w:val="00DD427E"/>
    <w:rsid w:val="00DD42CB"/>
    <w:rsid w:val="00DD4444"/>
    <w:rsid w:val="00DD452A"/>
    <w:rsid w:val="00DD4694"/>
    <w:rsid w:val="00DD5011"/>
    <w:rsid w:val="00DD558B"/>
    <w:rsid w:val="00DD5A05"/>
    <w:rsid w:val="00DD5DCC"/>
    <w:rsid w:val="00DD60FD"/>
    <w:rsid w:val="00DD7417"/>
    <w:rsid w:val="00DD7F0E"/>
    <w:rsid w:val="00DE009C"/>
    <w:rsid w:val="00DE043B"/>
    <w:rsid w:val="00DE1363"/>
    <w:rsid w:val="00DE13E7"/>
    <w:rsid w:val="00DE18C5"/>
    <w:rsid w:val="00DE1A1A"/>
    <w:rsid w:val="00DE2E7B"/>
    <w:rsid w:val="00DE3441"/>
    <w:rsid w:val="00DE3697"/>
    <w:rsid w:val="00DE3900"/>
    <w:rsid w:val="00DE4AE3"/>
    <w:rsid w:val="00DE536E"/>
    <w:rsid w:val="00DE678F"/>
    <w:rsid w:val="00DE6D3B"/>
    <w:rsid w:val="00DE70AB"/>
    <w:rsid w:val="00DE75AC"/>
    <w:rsid w:val="00DE78A6"/>
    <w:rsid w:val="00DE7F83"/>
    <w:rsid w:val="00DF0857"/>
    <w:rsid w:val="00DF0943"/>
    <w:rsid w:val="00DF0CCD"/>
    <w:rsid w:val="00DF1148"/>
    <w:rsid w:val="00DF195E"/>
    <w:rsid w:val="00DF25F4"/>
    <w:rsid w:val="00DF3188"/>
    <w:rsid w:val="00DF371E"/>
    <w:rsid w:val="00DF37A7"/>
    <w:rsid w:val="00DF3E6B"/>
    <w:rsid w:val="00DF4434"/>
    <w:rsid w:val="00DF4FA7"/>
    <w:rsid w:val="00DF59B4"/>
    <w:rsid w:val="00DF59F9"/>
    <w:rsid w:val="00DF65B2"/>
    <w:rsid w:val="00DF6AC4"/>
    <w:rsid w:val="00DF6B82"/>
    <w:rsid w:val="00DF7016"/>
    <w:rsid w:val="00E0003E"/>
    <w:rsid w:val="00E00C99"/>
    <w:rsid w:val="00E00E49"/>
    <w:rsid w:val="00E01436"/>
    <w:rsid w:val="00E01856"/>
    <w:rsid w:val="00E01D71"/>
    <w:rsid w:val="00E0287C"/>
    <w:rsid w:val="00E028BB"/>
    <w:rsid w:val="00E029B0"/>
    <w:rsid w:val="00E02A23"/>
    <w:rsid w:val="00E03225"/>
    <w:rsid w:val="00E033B2"/>
    <w:rsid w:val="00E037F4"/>
    <w:rsid w:val="00E03ED9"/>
    <w:rsid w:val="00E03FCB"/>
    <w:rsid w:val="00E0418F"/>
    <w:rsid w:val="00E04B0F"/>
    <w:rsid w:val="00E04DA1"/>
    <w:rsid w:val="00E0672F"/>
    <w:rsid w:val="00E06BAF"/>
    <w:rsid w:val="00E06D82"/>
    <w:rsid w:val="00E06D91"/>
    <w:rsid w:val="00E07414"/>
    <w:rsid w:val="00E07549"/>
    <w:rsid w:val="00E07BAC"/>
    <w:rsid w:val="00E10EDB"/>
    <w:rsid w:val="00E11D27"/>
    <w:rsid w:val="00E11E9E"/>
    <w:rsid w:val="00E120B2"/>
    <w:rsid w:val="00E12290"/>
    <w:rsid w:val="00E128A6"/>
    <w:rsid w:val="00E12A0F"/>
    <w:rsid w:val="00E12BDF"/>
    <w:rsid w:val="00E13B27"/>
    <w:rsid w:val="00E14A11"/>
    <w:rsid w:val="00E14A29"/>
    <w:rsid w:val="00E14B35"/>
    <w:rsid w:val="00E14CE8"/>
    <w:rsid w:val="00E15675"/>
    <w:rsid w:val="00E15883"/>
    <w:rsid w:val="00E15BCD"/>
    <w:rsid w:val="00E1663A"/>
    <w:rsid w:val="00E17413"/>
    <w:rsid w:val="00E200A8"/>
    <w:rsid w:val="00E203A8"/>
    <w:rsid w:val="00E204F7"/>
    <w:rsid w:val="00E208AD"/>
    <w:rsid w:val="00E20AB9"/>
    <w:rsid w:val="00E20F07"/>
    <w:rsid w:val="00E221C7"/>
    <w:rsid w:val="00E223BE"/>
    <w:rsid w:val="00E224AB"/>
    <w:rsid w:val="00E2261E"/>
    <w:rsid w:val="00E2272C"/>
    <w:rsid w:val="00E22A1F"/>
    <w:rsid w:val="00E22E5B"/>
    <w:rsid w:val="00E22FC0"/>
    <w:rsid w:val="00E23BD9"/>
    <w:rsid w:val="00E246AA"/>
    <w:rsid w:val="00E246E4"/>
    <w:rsid w:val="00E24878"/>
    <w:rsid w:val="00E24B67"/>
    <w:rsid w:val="00E24D14"/>
    <w:rsid w:val="00E266CB"/>
    <w:rsid w:val="00E26744"/>
    <w:rsid w:val="00E26992"/>
    <w:rsid w:val="00E27A8B"/>
    <w:rsid w:val="00E27ADB"/>
    <w:rsid w:val="00E27C04"/>
    <w:rsid w:val="00E27C07"/>
    <w:rsid w:val="00E30505"/>
    <w:rsid w:val="00E30ED6"/>
    <w:rsid w:val="00E310B4"/>
    <w:rsid w:val="00E312A2"/>
    <w:rsid w:val="00E31462"/>
    <w:rsid w:val="00E31AE0"/>
    <w:rsid w:val="00E31F7E"/>
    <w:rsid w:val="00E3217F"/>
    <w:rsid w:val="00E3228A"/>
    <w:rsid w:val="00E3283C"/>
    <w:rsid w:val="00E32BEA"/>
    <w:rsid w:val="00E32D71"/>
    <w:rsid w:val="00E332F3"/>
    <w:rsid w:val="00E333C9"/>
    <w:rsid w:val="00E34259"/>
    <w:rsid w:val="00E34EE2"/>
    <w:rsid w:val="00E351B1"/>
    <w:rsid w:val="00E3662F"/>
    <w:rsid w:val="00E366BB"/>
    <w:rsid w:val="00E378B5"/>
    <w:rsid w:val="00E37AC4"/>
    <w:rsid w:val="00E40CAD"/>
    <w:rsid w:val="00E41291"/>
    <w:rsid w:val="00E41B8C"/>
    <w:rsid w:val="00E41D5D"/>
    <w:rsid w:val="00E426D0"/>
    <w:rsid w:val="00E43498"/>
    <w:rsid w:val="00E447FE"/>
    <w:rsid w:val="00E44C65"/>
    <w:rsid w:val="00E45269"/>
    <w:rsid w:val="00E45E38"/>
    <w:rsid w:val="00E464DE"/>
    <w:rsid w:val="00E46FE3"/>
    <w:rsid w:val="00E47040"/>
    <w:rsid w:val="00E472D1"/>
    <w:rsid w:val="00E47D07"/>
    <w:rsid w:val="00E5017E"/>
    <w:rsid w:val="00E5074E"/>
    <w:rsid w:val="00E510F7"/>
    <w:rsid w:val="00E51610"/>
    <w:rsid w:val="00E516B8"/>
    <w:rsid w:val="00E52129"/>
    <w:rsid w:val="00E52181"/>
    <w:rsid w:val="00E521D1"/>
    <w:rsid w:val="00E523C6"/>
    <w:rsid w:val="00E52E32"/>
    <w:rsid w:val="00E54A3C"/>
    <w:rsid w:val="00E5589E"/>
    <w:rsid w:val="00E55D33"/>
    <w:rsid w:val="00E56368"/>
    <w:rsid w:val="00E56378"/>
    <w:rsid w:val="00E564C6"/>
    <w:rsid w:val="00E566DA"/>
    <w:rsid w:val="00E56984"/>
    <w:rsid w:val="00E56A3D"/>
    <w:rsid w:val="00E57190"/>
    <w:rsid w:val="00E578D2"/>
    <w:rsid w:val="00E601C7"/>
    <w:rsid w:val="00E6097C"/>
    <w:rsid w:val="00E60B95"/>
    <w:rsid w:val="00E60BE2"/>
    <w:rsid w:val="00E60EFA"/>
    <w:rsid w:val="00E6159B"/>
    <w:rsid w:val="00E616EC"/>
    <w:rsid w:val="00E61A0F"/>
    <w:rsid w:val="00E61E4B"/>
    <w:rsid w:val="00E62413"/>
    <w:rsid w:val="00E62C6E"/>
    <w:rsid w:val="00E63CE1"/>
    <w:rsid w:val="00E6404B"/>
    <w:rsid w:val="00E64241"/>
    <w:rsid w:val="00E647ED"/>
    <w:rsid w:val="00E64808"/>
    <w:rsid w:val="00E64D29"/>
    <w:rsid w:val="00E652C9"/>
    <w:rsid w:val="00E66C81"/>
    <w:rsid w:val="00E66E90"/>
    <w:rsid w:val="00E67339"/>
    <w:rsid w:val="00E70000"/>
    <w:rsid w:val="00E7032D"/>
    <w:rsid w:val="00E7039A"/>
    <w:rsid w:val="00E704F2"/>
    <w:rsid w:val="00E709E8"/>
    <w:rsid w:val="00E712A3"/>
    <w:rsid w:val="00E71488"/>
    <w:rsid w:val="00E73F40"/>
    <w:rsid w:val="00E748EF"/>
    <w:rsid w:val="00E755C9"/>
    <w:rsid w:val="00E7577F"/>
    <w:rsid w:val="00E758F8"/>
    <w:rsid w:val="00E75932"/>
    <w:rsid w:val="00E75C4D"/>
    <w:rsid w:val="00E75C68"/>
    <w:rsid w:val="00E761DA"/>
    <w:rsid w:val="00E76209"/>
    <w:rsid w:val="00E76254"/>
    <w:rsid w:val="00E766D8"/>
    <w:rsid w:val="00E76ACF"/>
    <w:rsid w:val="00E7751B"/>
    <w:rsid w:val="00E810FA"/>
    <w:rsid w:val="00E81886"/>
    <w:rsid w:val="00E81E37"/>
    <w:rsid w:val="00E820DA"/>
    <w:rsid w:val="00E828DE"/>
    <w:rsid w:val="00E828E0"/>
    <w:rsid w:val="00E82C95"/>
    <w:rsid w:val="00E83F83"/>
    <w:rsid w:val="00E84ABE"/>
    <w:rsid w:val="00E84E9A"/>
    <w:rsid w:val="00E8506C"/>
    <w:rsid w:val="00E851D0"/>
    <w:rsid w:val="00E8597A"/>
    <w:rsid w:val="00E85ABE"/>
    <w:rsid w:val="00E85D0F"/>
    <w:rsid w:val="00E861BC"/>
    <w:rsid w:val="00E8634B"/>
    <w:rsid w:val="00E86AC4"/>
    <w:rsid w:val="00E87210"/>
    <w:rsid w:val="00E87BB4"/>
    <w:rsid w:val="00E87C1F"/>
    <w:rsid w:val="00E90CD7"/>
    <w:rsid w:val="00E92920"/>
    <w:rsid w:val="00E92DF1"/>
    <w:rsid w:val="00E92EBA"/>
    <w:rsid w:val="00E9329B"/>
    <w:rsid w:val="00E94C67"/>
    <w:rsid w:val="00E95169"/>
    <w:rsid w:val="00E95B6C"/>
    <w:rsid w:val="00E9622C"/>
    <w:rsid w:val="00E968E1"/>
    <w:rsid w:val="00E96F04"/>
    <w:rsid w:val="00EA0206"/>
    <w:rsid w:val="00EA04B7"/>
    <w:rsid w:val="00EA05BC"/>
    <w:rsid w:val="00EA0B23"/>
    <w:rsid w:val="00EA1745"/>
    <w:rsid w:val="00EA1A2F"/>
    <w:rsid w:val="00EA229A"/>
    <w:rsid w:val="00EA2CA7"/>
    <w:rsid w:val="00EA322E"/>
    <w:rsid w:val="00EA3766"/>
    <w:rsid w:val="00EA3A20"/>
    <w:rsid w:val="00EA489F"/>
    <w:rsid w:val="00EA5100"/>
    <w:rsid w:val="00EA51B9"/>
    <w:rsid w:val="00EA56CF"/>
    <w:rsid w:val="00EA5D29"/>
    <w:rsid w:val="00EA6576"/>
    <w:rsid w:val="00EA66CB"/>
    <w:rsid w:val="00EA7229"/>
    <w:rsid w:val="00EA76CC"/>
    <w:rsid w:val="00EA7C29"/>
    <w:rsid w:val="00EB008C"/>
    <w:rsid w:val="00EB2E82"/>
    <w:rsid w:val="00EB37BC"/>
    <w:rsid w:val="00EB3D94"/>
    <w:rsid w:val="00EB3DBD"/>
    <w:rsid w:val="00EB3FA1"/>
    <w:rsid w:val="00EB4016"/>
    <w:rsid w:val="00EB40F7"/>
    <w:rsid w:val="00EB4110"/>
    <w:rsid w:val="00EB486F"/>
    <w:rsid w:val="00EB5B11"/>
    <w:rsid w:val="00EB5B40"/>
    <w:rsid w:val="00EB5CB4"/>
    <w:rsid w:val="00EB5D0A"/>
    <w:rsid w:val="00EC0595"/>
    <w:rsid w:val="00EC16FB"/>
    <w:rsid w:val="00EC2471"/>
    <w:rsid w:val="00EC2FF1"/>
    <w:rsid w:val="00EC3537"/>
    <w:rsid w:val="00EC3E34"/>
    <w:rsid w:val="00EC456E"/>
    <w:rsid w:val="00EC4AD4"/>
    <w:rsid w:val="00EC61F8"/>
    <w:rsid w:val="00EC6558"/>
    <w:rsid w:val="00EC65F8"/>
    <w:rsid w:val="00EC6A99"/>
    <w:rsid w:val="00EC6C94"/>
    <w:rsid w:val="00EC7750"/>
    <w:rsid w:val="00EC7920"/>
    <w:rsid w:val="00ED0673"/>
    <w:rsid w:val="00ED0922"/>
    <w:rsid w:val="00ED0AC1"/>
    <w:rsid w:val="00ED1251"/>
    <w:rsid w:val="00ED1D6D"/>
    <w:rsid w:val="00ED1E66"/>
    <w:rsid w:val="00ED2068"/>
    <w:rsid w:val="00ED2125"/>
    <w:rsid w:val="00ED2F12"/>
    <w:rsid w:val="00ED2FCC"/>
    <w:rsid w:val="00ED3466"/>
    <w:rsid w:val="00ED36E7"/>
    <w:rsid w:val="00ED3E28"/>
    <w:rsid w:val="00ED41AD"/>
    <w:rsid w:val="00ED422A"/>
    <w:rsid w:val="00ED496D"/>
    <w:rsid w:val="00ED4A2B"/>
    <w:rsid w:val="00ED5AFF"/>
    <w:rsid w:val="00ED5BC6"/>
    <w:rsid w:val="00ED5CBE"/>
    <w:rsid w:val="00ED6141"/>
    <w:rsid w:val="00ED6436"/>
    <w:rsid w:val="00ED6DF4"/>
    <w:rsid w:val="00ED728A"/>
    <w:rsid w:val="00ED73A2"/>
    <w:rsid w:val="00ED7517"/>
    <w:rsid w:val="00ED7537"/>
    <w:rsid w:val="00ED7546"/>
    <w:rsid w:val="00ED7F1F"/>
    <w:rsid w:val="00EE04AA"/>
    <w:rsid w:val="00EE17BD"/>
    <w:rsid w:val="00EE183A"/>
    <w:rsid w:val="00EE1C81"/>
    <w:rsid w:val="00EE2859"/>
    <w:rsid w:val="00EE2D92"/>
    <w:rsid w:val="00EE3675"/>
    <w:rsid w:val="00EE3694"/>
    <w:rsid w:val="00EE4019"/>
    <w:rsid w:val="00EE4345"/>
    <w:rsid w:val="00EE475B"/>
    <w:rsid w:val="00EE4D37"/>
    <w:rsid w:val="00EE5832"/>
    <w:rsid w:val="00EE5A7C"/>
    <w:rsid w:val="00EE5C77"/>
    <w:rsid w:val="00EE5E7B"/>
    <w:rsid w:val="00EE679A"/>
    <w:rsid w:val="00EE6922"/>
    <w:rsid w:val="00EE6C71"/>
    <w:rsid w:val="00EE707A"/>
    <w:rsid w:val="00EE710A"/>
    <w:rsid w:val="00EE79B6"/>
    <w:rsid w:val="00EF0336"/>
    <w:rsid w:val="00EF129C"/>
    <w:rsid w:val="00EF31D5"/>
    <w:rsid w:val="00EF348D"/>
    <w:rsid w:val="00EF3522"/>
    <w:rsid w:val="00EF3572"/>
    <w:rsid w:val="00EF3C85"/>
    <w:rsid w:val="00EF406B"/>
    <w:rsid w:val="00EF417D"/>
    <w:rsid w:val="00EF478B"/>
    <w:rsid w:val="00EF480A"/>
    <w:rsid w:val="00EF4AA8"/>
    <w:rsid w:val="00EF55C6"/>
    <w:rsid w:val="00EF592E"/>
    <w:rsid w:val="00EF596D"/>
    <w:rsid w:val="00EF6A19"/>
    <w:rsid w:val="00EF6E81"/>
    <w:rsid w:val="00EF71FF"/>
    <w:rsid w:val="00EF78D9"/>
    <w:rsid w:val="00EF7CDE"/>
    <w:rsid w:val="00F000FB"/>
    <w:rsid w:val="00F00C77"/>
    <w:rsid w:val="00F01199"/>
    <w:rsid w:val="00F01288"/>
    <w:rsid w:val="00F01310"/>
    <w:rsid w:val="00F013B7"/>
    <w:rsid w:val="00F018C7"/>
    <w:rsid w:val="00F02505"/>
    <w:rsid w:val="00F031BF"/>
    <w:rsid w:val="00F033F9"/>
    <w:rsid w:val="00F03A57"/>
    <w:rsid w:val="00F03B06"/>
    <w:rsid w:val="00F04126"/>
    <w:rsid w:val="00F0460E"/>
    <w:rsid w:val="00F04706"/>
    <w:rsid w:val="00F04EE8"/>
    <w:rsid w:val="00F0511D"/>
    <w:rsid w:val="00F05A79"/>
    <w:rsid w:val="00F066BD"/>
    <w:rsid w:val="00F0687E"/>
    <w:rsid w:val="00F06E5B"/>
    <w:rsid w:val="00F07206"/>
    <w:rsid w:val="00F07ACF"/>
    <w:rsid w:val="00F10448"/>
    <w:rsid w:val="00F11367"/>
    <w:rsid w:val="00F11577"/>
    <w:rsid w:val="00F11F01"/>
    <w:rsid w:val="00F12093"/>
    <w:rsid w:val="00F120CC"/>
    <w:rsid w:val="00F12249"/>
    <w:rsid w:val="00F12F53"/>
    <w:rsid w:val="00F130CE"/>
    <w:rsid w:val="00F135A8"/>
    <w:rsid w:val="00F135DC"/>
    <w:rsid w:val="00F137AE"/>
    <w:rsid w:val="00F1383D"/>
    <w:rsid w:val="00F13B27"/>
    <w:rsid w:val="00F143D9"/>
    <w:rsid w:val="00F145E9"/>
    <w:rsid w:val="00F14835"/>
    <w:rsid w:val="00F14ED6"/>
    <w:rsid w:val="00F156B2"/>
    <w:rsid w:val="00F16003"/>
    <w:rsid w:val="00F170DA"/>
    <w:rsid w:val="00F17119"/>
    <w:rsid w:val="00F17336"/>
    <w:rsid w:val="00F175C2"/>
    <w:rsid w:val="00F17999"/>
    <w:rsid w:val="00F17D5F"/>
    <w:rsid w:val="00F20320"/>
    <w:rsid w:val="00F2070E"/>
    <w:rsid w:val="00F2100D"/>
    <w:rsid w:val="00F212B5"/>
    <w:rsid w:val="00F21344"/>
    <w:rsid w:val="00F2250B"/>
    <w:rsid w:val="00F229A4"/>
    <w:rsid w:val="00F22A42"/>
    <w:rsid w:val="00F22BE5"/>
    <w:rsid w:val="00F22EF1"/>
    <w:rsid w:val="00F22F15"/>
    <w:rsid w:val="00F2385E"/>
    <w:rsid w:val="00F23878"/>
    <w:rsid w:val="00F23F04"/>
    <w:rsid w:val="00F253D8"/>
    <w:rsid w:val="00F26086"/>
    <w:rsid w:val="00F2610F"/>
    <w:rsid w:val="00F2666C"/>
    <w:rsid w:val="00F27C80"/>
    <w:rsid w:val="00F30397"/>
    <w:rsid w:val="00F309DB"/>
    <w:rsid w:val="00F3139D"/>
    <w:rsid w:val="00F3151A"/>
    <w:rsid w:val="00F3230C"/>
    <w:rsid w:val="00F32671"/>
    <w:rsid w:val="00F32F80"/>
    <w:rsid w:val="00F33D96"/>
    <w:rsid w:val="00F33DA4"/>
    <w:rsid w:val="00F33F7E"/>
    <w:rsid w:val="00F34263"/>
    <w:rsid w:val="00F34D73"/>
    <w:rsid w:val="00F34DEF"/>
    <w:rsid w:val="00F358A0"/>
    <w:rsid w:val="00F35939"/>
    <w:rsid w:val="00F35BDA"/>
    <w:rsid w:val="00F35E82"/>
    <w:rsid w:val="00F3784D"/>
    <w:rsid w:val="00F37FBE"/>
    <w:rsid w:val="00F4090E"/>
    <w:rsid w:val="00F40917"/>
    <w:rsid w:val="00F411A0"/>
    <w:rsid w:val="00F4174D"/>
    <w:rsid w:val="00F41ABD"/>
    <w:rsid w:val="00F41B32"/>
    <w:rsid w:val="00F41F8D"/>
    <w:rsid w:val="00F42029"/>
    <w:rsid w:val="00F422AA"/>
    <w:rsid w:val="00F42E94"/>
    <w:rsid w:val="00F43147"/>
    <w:rsid w:val="00F4346E"/>
    <w:rsid w:val="00F4360B"/>
    <w:rsid w:val="00F437B7"/>
    <w:rsid w:val="00F44B13"/>
    <w:rsid w:val="00F44CE7"/>
    <w:rsid w:val="00F45ABF"/>
    <w:rsid w:val="00F4648C"/>
    <w:rsid w:val="00F4685C"/>
    <w:rsid w:val="00F4772A"/>
    <w:rsid w:val="00F47A6C"/>
    <w:rsid w:val="00F506E0"/>
    <w:rsid w:val="00F50C80"/>
    <w:rsid w:val="00F51113"/>
    <w:rsid w:val="00F51726"/>
    <w:rsid w:val="00F51B5D"/>
    <w:rsid w:val="00F52880"/>
    <w:rsid w:val="00F53EA8"/>
    <w:rsid w:val="00F54494"/>
    <w:rsid w:val="00F54581"/>
    <w:rsid w:val="00F54F00"/>
    <w:rsid w:val="00F5570A"/>
    <w:rsid w:val="00F560A1"/>
    <w:rsid w:val="00F565AD"/>
    <w:rsid w:val="00F56789"/>
    <w:rsid w:val="00F5771E"/>
    <w:rsid w:val="00F578AC"/>
    <w:rsid w:val="00F603F5"/>
    <w:rsid w:val="00F6052C"/>
    <w:rsid w:val="00F60F6E"/>
    <w:rsid w:val="00F61638"/>
    <w:rsid w:val="00F61C3E"/>
    <w:rsid w:val="00F62243"/>
    <w:rsid w:val="00F62EB3"/>
    <w:rsid w:val="00F63153"/>
    <w:rsid w:val="00F63193"/>
    <w:rsid w:val="00F63307"/>
    <w:rsid w:val="00F639BC"/>
    <w:rsid w:val="00F6408F"/>
    <w:rsid w:val="00F6583B"/>
    <w:rsid w:val="00F65CB1"/>
    <w:rsid w:val="00F66299"/>
    <w:rsid w:val="00F66F9E"/>
    <w:rsid w:val="00F66FF0"/>
    <w:rsid w:val="00F67CDF"/>
    <w:rsid w:val="00F70760"/>
    <w:rsid w:val="00F70A7A"/>
    <w:rsid w:val="00F70DB8"/>
    <w:rsid w:val="00F70E03"/>
    <w:rsid w:val="00F7110A"/>
    <w:rsid w:val="00F72488"/>
    <w:rsid w:val="00F72553"/>
    <w:rsid w:val="00F72E34"/>
    <w:rsid w:val="00F73501"/>
    <w:rsid w:val="00F73C51"/>
    <w:rsid w:val="00F73E27"/>
    <w:rsid w:val="00F74870"/>
    <w:rsid w:val="00F7504A"/>
    <w:rsid w:val="00F752AF"/>
    <w:rsid w:val="00F759A0"/>
    <w:rsid w:val="00F75A10"/>
    <w:rsid w:val="00F75EC2"/>
    <w:rsid w:val="00F76425"/>
    <w:rsid w:val="00F76AD3"/>
    <w:rsid w:val="00F76CC7"/>
    <w:rsid w:val="00F76D8C"/>
    <w:rsid w:val="00F774A1"/>
    <w:rsid w:val="00F774BD"/>
    <w:rsid w:val="00F774DF"/>
    <w:rsid w:val="00F776FE"/>
    <w:rsid w:val="00F77C84"/>
    <w:rsid w:val="00F80852"/>
    <w:rsid w:val="00F8118B"/>
    <w:rsid w:val="00F8123B"/>
    <w:rsid w:val="00F8140C"/>
    <w:rsid w:val="00F81E0D"/>
    <w:rsid w:val="00F827A2"/>
    <w:rsid w:val="00F8385A"/>
    <w:rsid w:val="00F83918"/>
    <w:rsid w:val="00F83A25"/>
    <w:rsid w:val="00F83E1E"/>
    <w:rsid w:val="00F842F0"/>
    <w:rsid w:val="00F84FD6"/>
    <w:rsid w:val="00F850B1"/>
    <w:rsid w:val="00F8539A"/>
    <w:rsid w:val="00F8559D"/>
    <w:rsid w:val="00F85FBB"/>
    <w:rsid w:val="00F87423"/>
    <w:rsid w:val="00F87A29"/>
    <w:rsid w:val="00F9006A"/>
    <w:rsid w:val="00F91411"/>
    <w:rsid w:val="00F91E38"/>
    <w:rsid w:val="00F922C4"/>
    <w:rsid w:val="00F92563"/>
    <w:rsid w:val="00F928D4"/>
    <w:rsid w:val="00F93641"/>
    <w:rsid w:val="00F94063"/>
    <w:rsid w:val="00F94788"/>
    <w:rsid w:val="00F94A12"/>
    <w:rsid w:val="00F94EB0"/>
    <w:rsid w:val="00F95422"/>
    <w:rsid w:val="00F95497"/>
    <w:rsid w:val="00F965BE"/>
    <w:rsid w:val="00F96A87"/>
    <w:rsid w:val="00F9700B"/>
    <w:rsid w:val="00F97378"/>
    <w:rsid w:val="00FA0225"/>
    <w:rsid w:val="00FA0DB3"/>
    <w:rsid w:val="00FA1129"/>
    <w:rsid w:val="00FA14A8"/>
    <w:rsid w:val="00FA19D1"/>
    <w:rsid w:val="00FA1AA5"/>
    <w:rsid w:val="00FA1E06"/>
    <w:rsid w:val="00FA1ED3"/>
    <w:rsid w:val="00FA2F59"/>
    <w:rsid w:val="00FA3441"/>
    <w:rsid w:val="00FA36D6"/>
    <w:rsid w:val="00FA3927"/>
    <w:rsid w:val="00FA4275"/>
    <w:rsid w:val="00FA4611"/>
    <w:rsid w:val="00FA4B70"/>
    <w:rsid w:val="00FA542A"/>
    <w:rsid w:val="00FA589E"/>
    <w:rsid w:val="00FA5D0A"/>
    <w:rsid w:val="00FA5F84"/>
    <w:rsid w:val="00FA6B9D"/>
    <w:rsid w:val="00FA6D58"/>
    <w:rsid w:val="00FA6E0C"/>
    <w:rsid w:val="00FA72C4"/>
    <w:rsid w:val="00FA7C53"/>
    <w:rsid w:val="00FB00D7"/>
    <w:rsid w:val="00FB0200"/>
    <w:rsid w:val="00FB029D"/>
    <w:rsid w:val="00FB25FE"/>
    <w:rsid w:val="00FB26F7"/>
    <w:rsid w:val="00FB3138"/>
    <w:rsid w:val="00FB359A"/>
    <w:rsid w:val="00FB3680"/>
    <w:rsid w:val="00FB3DDF"/>
    <w:rsid w:val="00FB402E"/>
    <w:rsid w:val="00FB4594"/>
    <w:rsid w:val="00FB4DC1"/>
    <w:rsid w:val="00FB50F2"/>
    <w:rsid w:val="00FB58F5"/>
    <w:rsid w:val="00FB5C05"/>
    <w:rsid w:val="00FB6290"/>
    <w:rsid w:val="00FB64A1"/>
    <w:rsid w:val="00FB68B2"/>
    <w:rsid w:val="00FB6D6C"/>
    <w:rsid w:val="00FB7A30"/>
    <w:rsid w:val="00FC004D"/>
    <w:rsid w:val="00FC06B5"/>
    <w:rsid w:val="00FC0B58"/>
    <w:rsid w:val="00FC0E90"/>
    <w:rsid w:val="00FC280B"/>
    <w:rsid w:val="00FC28E4"/>
    <w:rsid w:val="00FC2A0B"/>
    <w:rsid w:val="00FC3313"/>
    <w:rsid w:val="00FC3A3B"/>
    <w:rsid w:val="00FC3CDC"/>
    <w:rsid w:val="00FC3E12"/>
    <w:rsid w:val="00FC40B0"/>
    <w:rsid w:val="00FC41DF"/>
    <w:rsid w:val="00FC4A2D"/>
    <w:rsid w:val="00FC533D"/>
    <w:rsid w:val="00FC58B4"/>
    <w:rsid w:val="00FC5EA1"/>
    <w:rsid w:val="00FC67B2"/>
    <w:rsid w:val="00FC68FD"/>
    <w:rsid w:val="00FC716F"/>
    <w:rsid w:val="00FC7B8E"/>
    <w:rsid w:val="00FD0517"/>
    <w:rsid w:val="00FD0880"/>
    <w:rsid w:val="00FD0AA5"/>
    <w:rsid w:val="00FD0FCF"/>
    <w:rsid w:val="00FD12F5"/>
    <w:rsid w:val="00FD14DA"/>
    <w:rsid w:val="00FD1E97"/>
    <w:rsid w:val="00FD2D97"/>
    <w:rsid w:val="00FD378D"/>
    <w:rsid w:val="00FD38FD"/>
    <w:rsid w:val="00FD42CB"/>
    <w:rsid w:val="00FD4E1F"/>
    <w:rsid w:val="00FD595C"/>
    <w:rsid w:val="00FD5A48"/>
    <w:rsid w:val="00FD5BF3"/>
    <w:rsid w:val="00FD6640"/>
    <w:rsid w:val="00FD6DE8"/>
    <w:rsid w:val="00FD7B8C"/>
    <w:rsid w:val="00FD7F32"/>
    <w:rsid w:val="00FE0304"/>
    <w:rsid w:val="00FE0AEC"/>
    <w:rsid w:val="00FE18D5"/>
    <w:rsid w:val="00FE1935"/>
    <w:rsid w:val="00FE1FD6"/>
    <w:rsid w:val="00FE2F9B"/>
    <w:rsid w:val="00FE3282"/>
    <w:rsid w:val="00FE39F6"/>
    <w:rsid w:val="00FE3D68"/>
    <w:rsid w:val="00FE3EC0"/>
    <w:rsid w:val="00FE3F90"/>
    <w:rsid w:val="00FE424F"/>
    <w:rsid w:val="00FE4616"/>
    <w:rsid w:val="00FE4A9E"/>
    <w:rsid w:val="00FE4C35"/>
    <w:rsid w:val="00FE5C70"/>
    <w:rsid w:val="00FE73EE"/>
    <w:rsid w:val="00FE753E"/>
    <w:rsid w:val="00FF1111"/>
    <w:rsid w:val="00FF1FEE"/>
    <w:rsid w:val="00FF28AA"/>
    <w:rsid w:val="00FF2B21"/>
    <w:rsid w:val="00FF43AE"/>
    <w:rsid w:val="00FF499E"/>
    <w:rsid w:val="00FF4C8D"/>
    <w:rsid w:val="00FF4E8F"/>
    <w:rsid w:val="00FF5756"/>
    <w:rsid w:val="00FF587A"/>
    <w:rsid w:val="00FF5A04"/>
    <w:rsid w:val="00FF5D6B"/>
    <w:rsid w:val="00FF6226"/>
    <w:rsid w:val="00FF6285"/>
    <w:rsid w:val="00FF629F"/>
    <w:rsid w:val="00FF7ABB"/>
    <w:rsid w:val="00FF7BCD"/>
    <w:rsid w:val="00FF7BDC"/>
    <w:rsid w:val="0171B1C0"/>
    <w:rsid w:val="018C45AC"/>
    <w:rsid w:val="02C31E28"/>
    <w:rsid w:val="036CA700"/>
    <w:rsid w:val="037152E4"/>
    <w:rsid w:val="03E45F73"/>
    <w:rsid w:val="04D8CF85"/>
    <w:rsid w:val="05705224"/>
    <w:rsid w:val="05A26FEC"/>
    <w:rsid w:val="05A5B633"/>
    <w:rsid w:val="0761D71B"/>
    <w:rsid w:val="0787EC82"/>
    <w:rsid w:val="07988774"/>
    <w:rsid w:val="07D0AB62"/>
    <w:rsid w:val="09A485F3"/>
    <w:rsid w:val="0A49B2F3"/>
    <w:rsid w:val="0B77B8E5"/>
    <w:rsid w:val="0B7D119D"/>
    <w:rsid w:val="0C60A99A"/>
    <w:rsid w:val="0C745DBD"/>
    <w:rsid w:val="0C9DD450"/>
    <w:rsid w:val="0CB4B49F"/>
    <w:rsid w:val="0CF0D35E"/>
    <w:rsid w:val="0DE53E1F"/>
    <w:rsid w:val="0FEB907D"/>
    <w:rsid w:val="10D8B69F"/>
    <w:rsid w:val="10F06AAF"/>
    <w:rsid w:val="122436A3"/>
    <w:rsid w:val="1241CEE2"/>
    <w:rsid w:val="12AF8B52"/>
    <w:rsid w:val="12B00C31"/>
    <w:rsid w:val="12E58F33"/>
    <w:rsid w:val="13909046"/>
    <w:rsid w:val="13B45CD7"/>
    <w:rsid w:val="146F4FDC"/>
    <w:rsid w:val="15353952"/>
    <w:rsid w:val="161FEDF0"/>
    <w:rsid w:val="16CC4BAA"/>
    <w:rsid w:val="17465D95"/>
    <w:rsid w:val="1998E651"/>
    <w:rsid w:val="1A673F77"/>
    <w:rsid w:val="1B0FAE01"/>
    <w:rsid w:val="1B887C13"/>
    <w:rsid w:val="1BECEE38"/>
    <w:rsid w:val="1C6FCDAD"/>
    <w:rsid w:val="1C7D61B1"/>
    <w:rsid w:val="1D0043F9"/>
    <w:rsid w:val="1DD3F025"/>
    <w:rsid w:val="1F7A76A3"/>
    <w:rsid w:val="20882ECE"/>
    <w:rsid w:val="20F7EEED"/>
    <w:rsid w:val="22280084"/>
    <w:rsid w:val="229327D6"/>
    <w:rsid w:val="241E1273"/>
    <w:rsid w:val="24616CD4"/>
    <w:rsid w:val="247D5EE2"/>
    <w:rsid w:val="2680CEB1"/>
    <w:rsid w:val="26CD6828"/>
    <w:rsid w:val="275E799D"/>
    <w:rsid w:val="2883C827"/>
    <w:rsid w:val="28B4844F"/>
    <w:rsid w:val="29384F2C"/>
    <w:rsid w:val="2A2E9581"/>
    <w:rsid w:val="2A4015F8"/>
    <w:rsid w:val="2A494DBD"/>
    <w:rsid w:val="2D0EC838"/>
    <w:rsid w:val="2D3A5D95"/>
    <w:rsid w:val="2D68906B"/>
    <w:rsid w:val="2D7A7D5E"/>
    <w:rsid w:val="2DA65745"/>
    <w:rsid w:val="2ED33565"/>
    <w:rsid w:val="2FDDE2F9"/>
    <w:rsid w:val="31B0E5BB"/>
    <w:rsid w:val="31E363BF"/>
    <w:rsid w:val="35A5170F"/>
    <w:rsid w:val="3622B03D"/>
    <w:rsid w:val="36793792"/>
    <w:rsid w:val="3694E210"/>
    <w:rsid w:val="36A60243"/>
    <w:rsid w:val="36D595E3"/>
    <w:rsid w:val="376164E0"/>
    <w:rsid w:val="38CBCA6F"/>
    <w:rsid w:val="39491C9C"/>
    <w:rsid w:val="3950A1A9"/>
    <w:rsid w:val="3B30D458"/>
    <w:rsid w:val="3B8A17C0"/>
    <w:rsid w:val="3C18CAFB"/>
    <w:rsid w:val="3C1F6E67"/>
    <w:rsid w:val="3C72932E"/>
    <w:rsid w:val="3C836920"/>
    <w:rsid w:val="3E75082D"/>
    <w:rsid w:val="3EEC3F17"/>
    <w:rsid w:val="3F0B1027"/>
    <w:rsid w:val="3F361BC6"/>
    <w:rsid w:val="40DA36FE"/>
    <w:rsid w:val="40EBEE2F"/>
    <w:rsid w:val="41006B05"/>
    <w:rsid w:val="42614BA7"/>
    <w:rsid w:val="435EE76B"/>
    <w:rsid w:val="4533F17C"/>
    <w:rsid w:val="4559D43B"/>
    <w:rsid w:val="456EA57F"/>
    <w:rsid w:val="4591CE9E"/>
    <w:rsid w:val="46A98A70"/>
    <w:rsid w:val="46D687F2"/>
    <w:rsid w:val="46F86A2F"/>
    <w:rsid w:val="47722FF2"/>
    <w:rsid w:val="48E7A6C3"/>
    <w:rsid w:val="48F2940F"/>
    <w:rsid w:val="4932EAF1"/>
    <w:rsid w:val="4A9211D4"/>
    <w:rsid w:val="4A97FEBF"/>
    <w:rsid w:val="4AB90B9C"/>
    <w:rsid w:val="4C59CA96"/>
    <w:rsid w:val="4D65D90A"/>
    <w:rsid w:val="4DAE35EA"/>
    <w:rsid w:val="4E30B523"/>
    <w:rsid w:val="4F3769D2"/>
    <w:rsid w:val="4F70C48D"/>
    <w:rsid w:val="4F81F724"/>
    <w:rsid w:val="53430A76"/>
    <w:rsid w:val="5393225C"/>
    <w:rsid w:val="540199C5"/>
    <w:rsid w:val="544207D9"/>
    <w:rsid w:val="549CC501"/>
    <w:rsid w:val="55299F55"/>
    <w:rsid w:val="575EB936"/>
    <w:rsid w:val="57F2F21F"/>
    <w:rsid w:val="58D284E3"/>
    <w:rsid w:val="58EAC94E"/>
    <w:rsid w:val="58F1070A"/>
    <w:rsid w:val="58F3477C"/>
    <w:rsid w:val="5A3D74DB"/>
    <w:rsid w:val="5AD8C412"/>
    <w:rsid w:val="5B339F4B"/>
    <w:rsid w:val="5BA80728"/>
    <w:rsid w:val="5D44D3A8"/>
    <w:rsid w:val="5DDBFC6E"/>
    <w:rsid w:val="5EC40189"/>
    <w:rsid w:val="5F008AD8"/>
    <w:rsid w:val="5F7776A0"/>
    <w:rsid w:val="5FB2ED6D"/>
    <w:rsid w:val="60C9E7FD"/>
    <w:rsid w:val="60D03B64"/>
    <w:rsid w:val="60FA2338"/>
    <w:rsid w:val="613DA597"/>
    <w:rsid w:val="6165E69B"/>
    <w:rsid w:val="621ABEF5"/>
    <w:rsid w:val="626AA25F"/>
    <w:rsid w:val="62968778"/>
    <w:rsid w:val="6425057F"/>
    <w:rsid w:val="65680850"/>
    <w:rsid w:val="66553272"/>
    <w:rsid w:val="66D0A4AA"/>
    <w:rsid w:val="6713859E"/>
    <w:rsid w:val="68027B13"/>
    <w:rsid w:val="6910DED0"/>
    <w:rsid w:val="6974F46B"/>
    <w:rsid w:val="699BD14A"/>
    <w:rsid w:val="6A662290"/>
    <w:rsid w:val="6C515B48"/>
    <w:rsid w:val="6C8CCB2A"/>
    <w:rsid w:val="6CA166D0"/>
    <w:rsid w:val="6ECEDEC9"/>
    <w:rsid w:val="6FCDB8F8"/>
    <w:rsid w:val="701772BC"/>
    <w:rsid w:val="70ACA912"/>
    <w:rsid w:val="7164174F"/>
    <w:rsid w:val="716D500F"/>
    <w:rsid w:val="71C005AE"/>
    <w:rsid w:val="71E31786"/>
    <w:rsid w:val="72213B26"/>
    <w:rsid w:val="72C48E28"/>
    <w:rsid w:val="73ABE2D0"/>
    <w:rsid w:val="752F47D4"/>
    <w:rsid w:val="755FEDE3"/>
    <w:rsid w:val="75B74D98"/>
    <w:rsid w:val="7743F894"/>
    <w:rsid w:val="7770F616"/>
    <w:rsid w:val="778218C0"/>
    <w:rsid w:val="7824AFB0"/>
    <w:rsid w:val="784762C7"/>
    <w:rsid w:val="7A635AD0"/>
    <w:rsid w:val="7C23715A"/>
    <w:rsid w:val="7CEA601F"/>
    <w:rsid w:val="7DE051F2"/>
    <w:rsid w:val="7E090737"/>
    <w:rsid w:val="7ED217DB"/>
    <w:rsid w:val="7FD83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D313"/>
  <w15:docId w15:val="{B35626D3-85AF-4249-A0E1-37F310B5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BAB"/>
  </w:style>
  <w:style w:type="paragraph" w:styleId="Heading1">
    <w:name w:val="heading 1"/>
    <w:basedOn w:val="Normal"/>
    <w:next w:val="Normal"/>
    <w:link w:val="Heading1Char"/>
    <w:qFormat/>
    <w:rsid w:val="00552FCA"/>
    <w:pPr>
      <w:keepNext/>
      <w:tabs>
        <w:tab w:val="left" w:pos="720"/>
        <w:tab w:val="left" w:pos="1627"/>
        <w:tab w:val="left" w:pos="1825"/>
        <w:tab w:val="center" w:pos="4680"/>
      </w:tabs>
      <w:spacing w:before="240" w:line="360" w:lineRule="auto"/>
      <w:outlineLvl w:val="0"/>
    </w:pPr>
    <w:rPr>
      <w:rFonts w:ascii="Segoe UI" w:hAnsi="Segoe UI"/>
      <w:b/>
      <w:sz w:val="32"/>
      <w:szCs w:val="32"/>
      <w:u w:val="single"/>
    </w:rPr>
  </w:style>
  <w:style w:type="paragraph" w:styleId="Heading2">
    <w:name w:val="heading 2"/>
    <w:basedOn w:val="Normal"/>
    <w:next w:val="Normal"/>
    <w:link w:val="Heading2Char"/>
    <w:unhideWhenUsed/>
    <w:qFormat/>
    <w:rsid w:val="00DA0F1A"/>
    <w:pPr>
      <w:keepNext/>
      <w:keepLines/>
      <w:shd w:val="clear" w:color="auto" w:fill="143F6A" w:themeFill="background2"/>
      <w:spacing w:after="240" w:line="276" w:lineRule="auto"/>
      <w:outlineLvl w:val="1"/>
    </w:pPr>
    <w:rPr>
      <w:rFonts w:ascii="Segoe UI" w:eastAsiaTheme="majorEastAsia" w:hAnsi="Segoe UI" w:cstheme="minorHAnsi"/>
      <w:b/>
      <w:bCs/>
      <w:color w:val="FFFFFF" w:themeColor="background1"/>
      <w:sz w:val="28"/>
    </w:rPr>
  </w:style>
  <w:style w:type="paragraph" w:styleId="Heading3">
    <w:name w:val="heading 3"/>
    <w:basedOn w:val="Normal"/>
    <w:next w:val="Normal"/>
    <w:link w:val="Heading3Char"/>
    <w:uiPriority w:val="9"/>
    <w:unhideWhenUsed/>
    <w:rsid w:val="002E3F11"/>
    <w:pPr>
      <w:keepNext/>
      <w:keepLines/>
      <w:spacing w:before="40"/>
      <w:outlineLvl w:val="2"/>
    </w:pPr>
    <w:rPr>
      <w:rFonts w:asciiTheme="majorHAnsi" w:eastAsiaTheme="majorEastAsia" w:hAnsiTheme="majorHAnsi" w:cstheme="majorBidi"/>
      <w:color w:val="526EB4" w:themeColor="accent1" w:themeShade="BF"/>
      <w:sz w:val="28"/>
      <w:szCs w:val="28"/>
    </w:rPr>
  </w:style>
  <w:style w:type="paragraph" w:styleId="Heading4">
    <w:name w:val="heading 4"/>
    <w:basedOn w:val="Normal"/>
    <w:next w:val="Normal"/>
    <w:link w:val="Heading4Char"/>
    <w:uiPriority w:val="9"/>
    <w:unhideWhenUsed/>
    <w:rsid w:val="002E3F11"/>
    <w:pPr>
      <w:keepNext/>
      <w:keepLines/>
      <w:spacing w:before="40"/>
      <w:outlineLvl w:val="3"/>
    </w:pPr>
    <w:rPr>
      <w:rFonts w:asciiTheme="majorHAnsi" w:eastAsiaTheme="majorEastAsia" w:hAnsiTheme="majorHAnsi" w:cstheme="majorBidi"/>
      <w:color w:val="526EB4" w:themeColor="accent1" w:themeShade="BF"/>
      <w:sz w:val="24"/>
      <w:szCs w:val="24"/>
    </w:rPr>
  </w:style>
  <w:style w:type="paragraph" w:styleId="Heading5">
    <w:name w:val="heading 5"/>
    <w:basedOn w:val="Normal"/>
    <w:next w:val="Normal"/>
    <w:link w:val="Heading5Char"/>
    <w:uiPriority w:val="9"/>
    <w:unhideWhenUsed/>
    <w:rsid w:val="002E3F11"/>
    <w:pPr>
      <w:keepNext/>
      <w:keepLines/>
      <w:spacing w:before="40"/>
      <w:outlineLvl w:val="4"/>
    </w:pPr>
    <w:rPr>
      <w:rFonts w:asciiTheme="majorHAnsi" w:eastAsiaTheme="majorEastAsia" w:hAnsiTheme="majorHAnsi" w:cstheme="majorBidi"/>
      <w:caps/>
      <w:color w:val="526EB4" w:themeColor="accent1" w:themeShade="BF"/>
    </w:rPr>
  </w:style>
  <w:style w:type="paragraph" w:styleId="Heading6">
    <w:name w:val="heading 6"/>
    <w:basedOn w:val="Normal"/>
    <w:next w:val="Normal"/>
    <w:link w:val="Heading6Char"/>
    <w:uiPriority w:val="9"/>
    <w:unhideWhenUsed/>
    <w:rsid w:val="002E3F11"/>
    <w:pPr>
      <w:keepNext/>
      <w:keepLines/>
      <w:spacing w:before="40"/>
      <w:outlineLvl w:val="5"/>
    </w:pPr>
    <w:rPr>
      <w:rFonts w:asciiTheme="majorHAnsi" w:eastAsiaTheme="majorEastAsia" w:hAnsiTheme="majorHAnsi" w:cstheme="majorBidi"/>
      <w:i/>
      <w:iCs/>
      <w:caps/>
      <w:color w:val="35487A" w:themeColor="accent1" w:themeShade="80"/>
    </w:rPr>
  </w:style>
  <w:style w:type="paragraph" w:styleId="Heading7">
    <w:name w:val="heading 7"/>
    <w:basedOn w:val="Normal"/>
    <w:next w:val="Normal"/>
    <w:link w:val="Heading7Char"/>
    <w:uiPriority w:val="9"/>
    <w:unhideWhenUsed/>
    <w:rsid w:val="002E3F11"/>
    <w:pPr>
      <w:keepNext/>
      <w:keepLines/>
      <w:spacing w:before="40"/>
      <w:outlineLvl w:val="6"/>
    </w:pPr>
    <w:rPr>
      <w:rFonts w:asciiTheme="majorHAnsi" w:eastAsiaTheme="majorEastAsia" w:hAnsiTheme="majorHAnsi" w:cstheme="majorBidi"/>
      <w:b/>
      <w:bCs/>
      <w:color w:val="35487A" w:themeColor="accent1" w:themeShade="80"/>
    </w:rPr>
  </w:style>
  <w:style w:type="paragraph" w:styleId="Heading8">
    <w:name w:val="heading 8"/>
    <w:basedOn w:val="Normal"/>
    <w:next w:val="Normal"/>
    <w:link w:val="Heading8Char"/>
    <w:uiPriority w:val="9"/>
    <w:unhideWhenUsed/>
    <w:rsid w:val="002E3F11"/>
    <w:pPr>
      <w:keepNext/>
      <w:keepLines/>
      <w:spacing w:before="40"/>
      <w:outlineLvl w:val="7"/>
    </w:pPr>
    <w:rPr>
      <w:rFonts w:asciiTheme="majorHAnsi" w:eastAsiaTheme="majorEastAsia" w:hAnsiTheme="majorHAnsi" w:cstheme="majorBidi"/>
      <w:b/>
      <w:bCs/>
      <w:i/>
      <w:iCs/>
      <w:color w:val="35487A" w:themeColor="accent1" w:themeShade="80"/>
    </w:rPr>
  </w:style>
  <w:style w:type="paragraph" w:styleId="Heading9">
    <w:name w:val="heading 9"/>
    <w:basedOn w:val="Normal"/>
    <w:next w:val="Normal"/>
    <w:link w:val="Heading9Char"/>
    <w:uiPriority w:val="9"/>
    <w:unhideWhenUsed/>
    <w:rsid w:val="002E3F11"/>
    <w:pPr>
      <w:keepNext/>
      <w:keepLines/>
      <w:spacing w:before="40"/>
      <w:outlineLvl w:val="8"/>
    </w:pPr>
    <w:rPr>
      <w:rFonts w:asciiTheme="majorHAnsi" w:eastAsiaTheme="majorEastAsia" w:hAnsiTheme="majorHAnsi" w:cstheme="majorBidi"/>
      <w:i/>
      <w:iCs/>
      <w:color w:val="35487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FCA"/>
    <w:rPr>
      <w:rFonts w:ascii="Segoe UI" w:hAnsi="Segoe UI"/>
      <w:b/>
      <w:sz w:val="32"/>
      <w:szCs w:val="32"/>
      <w:u w:val="single"/>
    </w:rPr>
  </w:style>
  <w:style w:type="character" w:customStyle="1" w:styleId="Heading2Char">
    <w:name w:val="Heading 2 Char"/>
    <w:basedOn w:val="DefaultParagraphFont"/>
    <w:link w:val="Heading2"/>
    <w:rsid w:val="00DA0F1A"/>
    <w:rPr>
      <w:rFonts w:ascii="Segoe UI" w:eastAsiaTheme="majorEastAsia" w:hAnsi="Segoe UI" w:cstheme="minorHAnsi"/>
      <w:b/>
      <w:bCs/>
      <w:color w:val="FFFFFF" w:themeColor="background1"/>
      <w:sz w:val="28"/>
      <w:shd w:val="clear" w:color="auto" w:fill="143F6A" w:themeFill="background2"/>
    </w:rPr>
  </w:style>
  <w:style w:type="character" w:customStyle="1" w:styleId="Heading3Char">
    <w:name w:val="Heading 3 Char"/>
    <w:basedOn w:val="DefaultParagraphFont"/>
    <w:link w:val="Heading3"/>
    <w:uiPriority w:val="9"/>
    <w:rsid w:val="002E3F11"/>
    <w:rPr>
      <w:rFonts w:asciiTheme="majorHAnsi" w:eastAsiaTheme="majorEastAsia" w:hAnsiTheme="majorHAnsi" w:cstheme="majorBidi"/>
      <w:color w:val="526EB4" w:themeColor="accent1" w:themeShade="BF"/>
      <w:sz w:val="28"/>
      <w:szCs w:val="28"/>
    </w:rPr>
  </w:style>
  <w:style w:type="character" w:customStyle="1" w:styleId="Heading4Char">
    <w:name w:val="Heading 4 Char"/>
    <w:basedOn w:val="DefaultParagraphFont"/>
    <w:link w:val="Heading4"/>
    <w:uiPriority w:val="9"/>
    <w:rsid w:val="002E3F11"/>
    <w:rPr>
      <w:rFonts w:asciiTheme="majorHAnsi" w:eastAsiaTheme="majorEastAsia" w:hAnsiTheme="majorHAnsi" w:cstheme="majorBidi"/>
      <w:color w:val="526EB4" w:themeColor="accent1" w:themeShade="BF"/>
      <w:sz w:val="24"/>
      <w:szCs w:val="24"/>
    </w:rPr>
  </w:style>
  <w:style w:type="character" w:customStyle="1" w:styleId="Heading5Char">
    <w:name w:val="Heading 5 Char"/>
    <w:basedOn w:val="DefaultParagraphFont"/>
    <w:link w:val="Heading5"/>
    <w:uiPriority w:val="9"/>
    <w:rsid w:val="002E3F11"/>
    <w:rPr>
      <w:rFonts w:asciiTheme="majorHAnsi" w:eastAsiaTheme="majorEastAsia" w:hAnsiTheme="majorHAnsi" w:cstheme="majorBidi"/>
      <w:caps/>
      <w:color w:val="526EB4" w:themeColor="accent1" w:themeShade="BF"/>
    </w:rPr>
  </w:style>
  <w:style w:type="character" w:customStyle="1" w:styleId="Heading6Char">
    <w:name w:val="Heading 6 Char"/>
    <w:basedOn w:val="DefaultParagraphFont"/>
    <w:link w:val="Heading6"/>
    <w:uiPriority w:val="9"/>
    <w:rsid w:val="002E3F11"/>
    <w:rPr>
      <w:rFonts w:asciiTheme="majorHAnsi" w:eastAsiaTheme="majorEastAsia" w:hAnsiTheme="majorHAnsi" w:cstheme="majorBidi"/>
      <w:i/>
      <w:iCs/>
      <w:caps/>
      <w:color w:val="35487A" w:themeColor="accent1" w:themeShade="80"/>
    </w:rPr>
  </w:style>
  <w:style w:type="character" w:customStyle="1" w:styleId="Heading7Char">
    <w:name w:val="Heading 7 Char"/>
    <w:basedOn w:val="DefaultParagraphFont"/>
    <w:link w:val="Heading7"/>
    <w:uiPriority w:val="9"/>
    <w:rsid w:val="002E3F11"/>
    <w:rPr>
      <w:rFonts w:asciiTheme="majorHAnsi" w:eastAsiaTheme="majorEastAsia" w:hAnsiTheme="majorHAnsi" w:cstheme="majorBidi"/>
      <w:b/>
      <w:bCs/>
      <w:color w:val="35487A" w:themeColor="accent1" w:themeShade="80"/>
    </w:rPr>
  </w:style>
  <w:style w:type="character" w:customStyle="1" w:styleId="Heading8Char">
    <w:name w:val="Heading 8 Char"/>
    <w:basedOn w:val="DefaultParagraphFont"/>
    <w:link w:val="Heading8"/>
    <w:uiPriority w:val="9"/>
    <w:rsid w:val="002E3F11"/>
    <w:rPr>
      <w:rFonts w:asciiTheme="majorHAnsi" w:eastAsiaTheme="majorEastAsia" w:hAnsiTheme="majorHAnsi" w:cstheme="majorBidi"/>
      <w:b/>
      <w:bCs/>
      <w:i/>
      <w:iCs/>
      <w:color w:val="35487A" w:themeColor="accent1" w:themeShade="80"/>
    </w:rPr>
  </w:style>
  <w:style w:type="character" w:customStyle="1" w:styleId="Heading9Char">
    <w:name w:val="Heading 9 Char"/>
    <w:basedOn w:val="DefaultParagraphFont"/>
    <w:link w:val="Heading9"/>
    <w:uiPriority w:val="9"/>
    <w:rsid w:val="002E3F11"/>
    <w:rPr>
      <w:rFonts w:asciiTheme="majorHAnsi" w:eastAsiaTheme="majorEastAsia" w:hAnsiTheme="majorHAnsi" w:cstheme="majorBidi"/>
      <w:i/>
      <w:iCs/>
      <w:color w:val="35487A" w:themeColor="accent1" w:themeShade="80"/>
    </w:rPr>
  </w:style>
  <w:style w:type="paragraph" w:styleId="Header">
    <w:name w:val="header"/>
    <w:basedOn w:val="Normal"/>
    <w:link w:val="HeaderChar"/>
    <w:uiPriority w:val="99"/>
    <w:rsid w:val="006A4CDE"/>
    <w:pPr>
      <w:tabs>
        <w:tab w:val="center" w:pos="4320"/>
        <w:tab w:val="right" w:pos="8640"/>
      </w:tabs>
    </w:pPr>
  </w:style>
  <w:style w:type="character" w:customStyle="1" w:styleId="HeaderChar">
    <w:name w:val="Header Char"/>
    <w:basedOn w:val="DefaultParagraphFont"/>
    <w:link w:val="Header"/>
    <w:uiPriority w:val="99"/>
    <w:rsid w:val="006A4CDE"/>
    <w:rPr>
      <w:rFonts w:ascii="Times New Roman" w:eastAsia="Times New Roman" w:hAnsi="Times New Roman" w:cs="Times New Roman"/>
      <w:sz w:val="24"/>
      <w:szCs w:val="20"/>
    </w:rPr>
  </w:style>
  <w:style w:type="paragraph" w:styleId="Footer">
    <w:name w:val="footer"/>
    <w:basedOn w:val="Normal"/>
    <w:link w:val="FooterChar"/>
    <w:uiPriority w:val="99"/>
    <w:rsid w:val="006A4CDE"/>
    <w:pPr>
      <w:tabs>
        <w:tab w:val="center" w:pos="4320"/>
        <w:tab w:val="right" w:pos="8640"/>
      </w:tabs>
    </w:pPr>
  </w:style>
  <w:style w:type="character" w:customStyle="1" w:styleId="FooterChar">
    <w:name w:val="Footer Char"/>
    <w:basedOn w:val="DefaultParagraphFont"/>
    <w:link w:val="Footer"/>
    <w:uiPriority w:val="99"/>
    <w:rsid w:val="006A4CDE"/>
    <w:rPr>
      <w:rFonts w:ascii="Times New Roman" w:eastAsia="Times New Roman" w:hAnsi="Times New Roman" w:cs="Times New Roman"/>
      <w:sz w:val="24"/>
      <w:szCs w:val="20"/>
    </w:rPr>
  </w:style>
  <w:style w:type="character" w:styleId="PageNumber">
    <w:name w:val="page number"/>
    <w:basedOn w:val="DefaultParagraphFont"/>
    <w:rsid w:val="006A4CDE"/>
  </w:style>
  <w:style w:type="table" w:styleId="TableGrid">
    <w:name w:val="Table Grid"/>
    <w:basedOn w:val="TableNormal"/>
    <w:uiPriority w:val="59"/>
    <w:rsid w:val="00D6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D64C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41ABD"/>
    <w:pPr>
      <w:ind w:left="720"/>
      <w:contextualSpacing/>
    </w:pPr>
  </w:style>
  <w:style w:type="table" w:styleId="LightGrid">
    <w:name w:val="Light Grid"/>
    <w:basedOn w:val="TableNormal"/>
    <w:uiPriority w:val="62"/>
    <w:rsid w:val="00F41A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rsid w:val="002E3F11"/>
    <w:pPr>
      <w:spacing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2E3F11"/>
    <w:rPr>
      <w:rFonts w:asciiTheme="majorHAnsi" w:eastAsiaTheme="majorEastAsia" w:hAnsiTheme="majorHAnsi" w:cstheme="majorBidi"/>
      <w:caps/>
      <w:color w:val="242852" w:themeColor="text2"/>
      <w:spacing w:val="-15"/>
      <w:sz w:val="72"/>
      <w:szCs w:val="72"/>
    </w:rPr>
  </w:style>
  <w:style w:type="paragraph" w:styleId="BalloonText">
    <w:name w:val="Balloon Text"/>
    <w:basedOn w:val="Normal"/>
    <w:link w:val="BalloonTextChar"/>
    <w:semiHidden/>
    <w:unhideWhenUsed/>
    <w:rsid w:val="00B10A38"/>
    <w:rPr>
      <w:rFonts w:ascii="Tahoma" w:hAnsi="Tahoma" w:cs="Tahoma"/>
      <w:sz w:val="16"/>
      <w:szCs w:val="16"/>
    </w:rPr>
  </w:style>
  <w:style w:type="character" w:customStyle="1" w:styleId="BalloonTextChar">
    <w:name w:val="Balloon Text Char"/>
    <w:basedOn w:val="DefaultParagraphFont"/>
    <w:link w:val="BalloonText"/>
    <w:semiHidden/>
    <w:rsid w:val="00B10A38"/>
    <w:rPr>
      <w:rFonts w:ascii="Tahoma" w:eastAsia="Times New Roman" w:hAnsi="Tahoma" w:cs="Tahoma"/>
      <w:sz w:val="16"/>
      <w:szCs w:val="16"/>
    </w:rPr>
  </w:style>
  <w:style w:type="character" w:styleId="FootnoteReference">
    <w:name w:val="footnote reference"/>
    <w:basedOn w:val="DefaultParagraphFont"/>
    <w:uiPriority w:val="99"/>
    <w:rsid w:val="001A6F6F"/>
    <w:rPr>
      <w:vertAlign w:val="superscript"/>
    </w:rPr>
  </w:style>
  <w:style w:type="paragraph" w:styleId="Quote">
    <w:name w:val="Quote"/>
    <w:basedOn w:val="Normal"/>
    <w:next w:val="Normal"/>
    <w:link w:val="QuoteChar"/>
    <w:uiPriority w:val="29"/>
    <w:rsid w:val="002E3F11"/>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2E3F11"/>
    <w:rPr>
      <w:color w:val="242852" w:themeColor="text2"/>
      <w:sz w:val="24"/>
      <w:szCs w:val="24"/>
    </w:rPr>
  </w:style>
  <w:style w:type="character" w:styleId="Emphasis">
    <w:name w:val="Emphasis"/>
    <w:basedOn w:val="DefaultParagraphFont"/>
    <w:uiPriority w:val="20"/>
    <w:qFormat/>
    <w:rsid w:val="002E3F11"/>
    <w:rPr>
      <w:i/>
      <w:iCs/>
    </w:rPr>
  </w:style>
  <w:style w:type="character" w:styleId="Hyperlink">
    <w:name w:val="Hyperlink"/>
    <w:basedOn w:val="DefaultParagraphFont"/>
    <w:uiPriority w:val="99"/>
    <w:rsid w:val="001A6F6F"/>
    <w:rPr>
      <w:color w:val="0000FF"/>
      <w:u w:val="single"/>
    </w:rPr>
  </w:style>
  <w:style w:type="paragraph" w:styleId="BodyText">
    <w:name w:val="Body Text"/>
    <w:basedOn w:val="Normal"/>
    <w:link w:val="BodyTextChar"/>
    <w:rsid w:val="0067351B"/>
    <w:pPr>
      <w:keepNext/>
      <w:spacing w:after="240" w:line="276" w:lineRule="auto"/>
      <w:jc w:val="both"/>
    </w:pPr>
    <w:rPr>
      <w:rFonts w:ascii="Segoe UI" w:hAnsi="Segoe UI" w:cs="Segoe UI"/>
      <w:sz w:val="20"/>
      <w:szCs w:val="20"/>
    </w:rPr>
  </w:style>
  <w:style w:type="character" w:customStyle="1" w:styleId="BodyTextChar">
    <w:name w:val="Body Text Char"/>
    <w:basedOn w:val="DefaultParagraphFont"/>
    <w:link w:val="BodyText"/>
    <w:rsid w:val="0067351B"/>
    <w:rPr>
      <w:rFonts w:ascii="Segoe UI" w:hAnsi="Segoe UI" w:cs="Segoe UI"/>
      <w:sz w:val="20"/>
      <w:szCs w:val="20"/>
    </w:rPr>
  </w:style>
  <w:style w:type="paragraph" w:styleId="NormalWeb">
    <w:name w:val="Normal (Web)"/>
    <w:basedOn w:val="Normal"/>
    <w:uiPriority w:val="99"/>
    <w:rsid w:val="0004013C"/>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975042"/>
    <w:rPr>
      <w:rFonts w:asciiTheme="minorHAnsi" w:hAnsiTheme="minorHAnsi"/>
      <w:b/>
      <w:bCs/>
      <w:sz w:val="22"/>
    </w:rPr>
  </w:style>
  <w:style w:type="character" w:customStyle="1" w:styleId="quiet">
    <w:name w:val="quiet"/>
    <w:basedOn w:val="DefaultParagraphFont"/>
    <w:rsid w:val="0004013C"/>
  </w:style>
  <w:style w:type="character" w:customStyle="1" w:styleId="outlineheading1">
    <w:name w:val="outline_heading_1"/>
    <w:basedOn w:val="DefaultParagraphFont"/>
    <w:rsid w:val="0004013C"/>
  </w:style>
  <w:style w:type="paragraph" w:styleId="NoSpacing">
    <w:name w:val="No Spacing"/>
    <w:link w:val="NoSpacingChar"/>
    <w:uiPriority w:val="1"/>
    <w:qFormat/>
    <w:rsid w:val="002E3F11"/>
  </w:style>
  <w:style w:type="paragraph" w:customStyle="1" w:styleId="Level1">
    <w:name w:val="Level 1"/>
    <w:basedOn w:val="Normal"/>
    <w:rsid w:val="0004013C"/>
    <w:pPr>
      <w:numPr>
        <w:numId w:val="1"/>
      </w:numPr>
      <w:ind w:left="810" w:hanging="810"/>
      <w:outlineLvl w:val="0"/>
    </w:pPr>
  </w:style>
  <w:style w:type="table" w:styleId="LightList-Accent2">
    <w:name w:val="Light List Accent 2"/>
    <w:basedOn w:val="TableNormal"/>
    <w:uiPriority w:val="61"/>
    <w:rsid w:val="00F12249"/>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MediumShading2-Accent6">
    <w:name w:val="Medium Shading 2 Accent 6"/>
    <w:basedOn w:val="TableNormal"/>
    <w:uiPriority w:val="64"/>
    <w:rsid w:val="00F122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2D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2DC" w:themeFill="accent6"/>
      </w:tcPr>
    </w:tblStylePr>
    <w:tblStylePr w:type="lastCol">
      <w:rPr>
        <w:b/>
        <w:bCs/>
        <w:color w:val="FFFFFF" w:themeColor="background1"/>
      </w:rPr>
      <w:tblPr/>
      <w:tcPr>
        <w:tcBorders>
          <w:left w:val="nil"/>
          <w:right w:val="nil"/>
          <w:insideH w:val="nil"/>
          <w:insideV w:val="nil"/>
        </w:tcBorders>
        <w:shd w:val="clear" w:color="auto" w:fill="CBD2D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2">
    <w:name w:val="Body Text 2"/>
    <w:basedOn w:val="Normal"/>
    <w:link w:val="BodyText2Char"/>
    <w:rsid w:val="00F12249"/>
    <w:pPr>
      <w:jc w:val="center"/>
    </w:pPr>
    <w:rPr>
      <w:b/>
      <w:sz w:val="28"/>
    </w:rPr>
  </w:style>
  <w:style w:type="character" w:customStyle="1" w:styleId="BodyText2Char">
    <w:name w:val="Body Text 2 Char"/>
    <w:basedOn w:val="DefaultParagraphFont"/>
    <w:link w:val="BodyText2"/>
    <w:rsid w:val="00F12249"/>
    <w:rPr>
      <w:rFonts w:ascii="Times New Roman" w:eastAsia="Times New Roman" w:hAnsi="Times New Roman" w:cs="Times New Roman"/>
      <w:b/>
      <w:sz w:val="28"/>
      <w:szCs w:val="20"/>
    </w:rPr>
  </w:style>
  <w:style w:type="paragraph" w:styleId="Caption">
    <w:name w:val="caption"/>
    <w:basedOn w:val="Normal"/>
    <w:next w:val="Normal"/>
    <w:uiPriority w:val="35"/>
    <w:unhideWhenUsed/>
    <w:rsid w:val="002E3F11"/>
    <w:rPr>
      <w:b/>
      <w:bCs/>
      <w:smallCaps/>
      <w:color w:val="242852" w:themeColor="text2"/>
    </w:rPr>
  </w:style>
  <w:style w:type="character" w:styleId="FollowedHyperlink">
    <w:name w:val="FollowedHyperlink"/>
    <w:rsid w:val="00F12249"/>
    <w:rPr>
      <w:color w:val="800080"/>
      <w:u w:val="single"/>
    </w:rPr>
  </w:style>
  <w:style w:type="paragraph" w:styleId="BodyTextIndent">
    <w:name w:val="Body Text Indent"/>
    <w:basedOn w:val="Normal"/>
    <w:link w:val="BodyTextIndentChar"/>
    <w:rsid w:val="00F12249"/>
    <w:pPr>
      <w:ind w:left="720"/>
      <w:jc w:val="both"/>
    </w:pPr>
  </w:style>
  <w:style w:type="character" w:customStyle="1" w:styleId="BodyTextIndentChar">
    <w:name w:val="Body Text Indent Char"/>
    <w:basedOn w:val="DefaultParagraphFont"/>
    <w:link w:val="BodyTextIndent"/>
    <w:rsid w:val="00F12249"/>
    <w:rPr>
      <w:rFonts w:ascii="Times New Roman" w:eastAsia="Times New Roman" w:hAnsi="Times New Roman" w:cs="Times New Roman"/>
    </w:rPr>
  </w:style>
  <w:style w:type="paragraph" w:styleId="FootnoteText">
    <w:name w:val="footnote text"/>
    <w:basedOn w:val="Normal"/>
    <w:link w:val="FootnoteTextChar"/>
    <w:uiPriority w:val="99"/>
    <w:rsid w:val="00F12249"/>
    <w:rPr>
      <w:sz w:val="20"/>
    </w:rPr>
  </w:style>
  <w:style w:type="character" w:customStyle="1" w:styleId="FootnoteTextChar">
    <w:name w:val="Footnote Text Char"/>
    <w:basedOn w:val="DefaultParagraphFont"/>
    <w:link w:val="FootnoteText"/>
    <w:uiPriority w:val="99"/>
    <w:rsid w:val="00F122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12249"/>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F12249"/>
    <w:rPr>
      <w:sz w:val="20"/>
    </w:rPr>
  </w:style>
  <w:style w:type="character" w:customStyle="1" w:styleId="CommentSubjectChar">
    <w:name w:val="Comment Subject Char"/>
    <w:basedOn w:val="CommentTextChar"/>
    <w:link w:val="CommentSubject"/>
    <w:semiHidden/>
    <w:rsid w:val="00F1224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12249"/>
    <w:rPr>
      <w:b/>
      <w:bCs/>
    </w:rPr>
  </w:style>
  <w:style w:type="character" w:styleId="SubtleEmphasis">
    <w:name w:val="Subtle Emphasis"/>
    <w:basedOn w:val="DefaultParagraphFont"/>
    <w:uiPriority w:val="19"/>
    <w:rsid w:val="002E3F11"/>
    <w:rPr>
      <w:i/>
      <w:iCs/>
      <w:color w:val="595959" w:themeColor="text1" w:themeTint="A6"/>
    </w:rPr>
  </w:style>
  <w:style w:type="character" w:styleId="IntenseEmphasis">
    <w:name w:val="Intense Emphasis"/>
    <w:basedOn w:val="DefaultParagraphFont"/>
    <w:uiPriority w:val="21"/>
    <w:rsid w:val="002E3F11"/>
    <w:rPr>
      <w:b/>
      <w:bCs/>
      <w:i/>
      <w:iCs/>
    </w:rPr>
  </w:style>
  <w:style w:type="numbering" w:customStyle="1" w:styleId="NoList1">
    <w:name w:val="No List1"/>
    <w:next w:val="NoList"/>
    <w:uiPriority w:val="99"/>
    <w:semiHidden/>
    <w:unhideWhenUsed/>
    <w:rsid w:val="00753E04"/>
  </w:style>
  <w:style w:type="character" w:styleId="CommentReference">
    <w:name w:val="annotation reference"/>
    <w:uiPriority w:val="99"/>
    <w:semiHidden/>
    <w:rsid w:val="00753E04"/>
    <w:rPr>
      <w:sz w:val="16"/>
      <w:szCs w:val="16"/>
    </w:rPr>
  </w:style>
  <w:style w:type="table" w:customStyle="1" w:styleId="TableGrid1">
    <w:name w:val="Table Grid1"/>
    <w:basedOn w:val="TableNormal"/>
    <w:next w:val="TableGrid"/>
    <w:uiPriority w:val="59"/>
    <w:rsid w:val="00753E0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753E04"/>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753E04"/>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2">
    <w:name w:val="Table Simple 2"/>
    <w:basedOn w:val="TableNormal"/>
    <w:rsid w:val="00753E04"/>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2">
    <w:name w:val="Medium Grid 2"/>
    <w:basedOn w:val="TableNormal"/>
    <w:uiPriority w:val="68"/>
    <w:rsid w:val="00753E04"/>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alendar2">
    <w:name w:val="Calendar 2"/>
    <w:basedOn w:val="TableNormal"/>
    <w:uiPriority w:val="99"/>
    <w:qFormat/>
    <w:rsid w:val="0055514D"/>
    <w:pPr>
      <w:jc w:val="center"/>
    </w:pPr>
    <w:rPr>
      <w:rFonts w:eastAsiaTheme="minorEastAsia"/>
      <w:sz w:val="28"/>
      <w:lang w:eastAsia="ja-JP"/>
    </w:rPr>
    <w:tblPr>
      <w:tblBorders>
        <w:insideV w:val="single" w:sz="4" w:space="0" w:color="BCC6E2" w:themeColor="accent1" w:themeTint="99"/>
      </w:tblBorders>
    </w:tblPr>
    <w:tblStylePr w:type="firstRow">
      <w:rPr>
        <w:rFonts w:asciiTheme="majorHAnsi" w:hAnsiTheme="majorHAnsi"/>
        <w:b w:val="0"/>
        <w:i w:val="0"/>
        <w:caps/>
        <w:smallCaps w:val="0"/>
        <w:color w:val="90A2CF"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rsid w:val="0055514D"/>
    <w:pPr>
      <w:tabs>
        <w:tab w:val="decimal" w:pos="360"/>
      </w:tabs>
      <w:spacing w:after="200" w:line="276" w:lineRule="auto"/>
    </w:pPr>
    <w:rPr>
      <w:rFonts w:asciiTheme="minorHAnsi" w:hAnsiTheme="minorHAnsi"/>
      <w:lang w:eastAsia="ja-JP"/>
    </w:rPr>
  </w:style>
  <w:style w:type="table" w:styleId="LightShading-Accent1">
    <w:name w:val="Light Shading Accent 1"/>
    <w:basedOn w:val="TableNormal"/>
    <w:uiPriority w:val="60"/>
    <w:rsid w:val="0055514D"/>
    <w:rPr>
      <w:rFonts w:eastAsiaTheme="minorEastAsia"/>
      <w:color w:val="526EB4" w:themeColor="accent1" w:themeShade="BF"/>
      <w:lang w:eastAsia="ja-JP"/>
    </w:rPr>
    <w:tblPr>
      <w:tblStyleRowBandSize w:val="1"/>
      <w:tblStyleColBandSize w:val="1"/>
      <w:tblBorders>
        <w:top w:val="single" w:sz="8" w:space="0" w:color="90A2CF" w:themeColor="accent1"/>
        <w:bottom w:val="single" w:sz="8" w:space="0" w:color="90A2CF" w:themeColor="accent1"/>
      </w:tblBorders>
    </w:tblPr>
    <w:tblStylePr w:type="firstRow">
      <w:pPr>
        <w:spacing w:before="0" w:after="0" w:line="240" w:lineRule="auto"/>
      </w:pPr>
      <w:rPr>
        <w:b/>
        <w:bCs/>
        <w:color w:val="526EB4" w:themeColor="accent1" w:themeShade="BF"/>
      </w:rPr>
      <w:tblPr/>
      <w:tcPr>
        <w:tcBorders>
          <w:top w:val="single" w:sz="8" w:space="0" w:color="90A2CF" w:themeColor="accent1"/>
          <w:left w:val="nil"/>
          <w:bottom w:val="single" w:sz="8" w:space="0" w:color="90A2CF" w:themeColor="accent1"/>
          <w:right w:val="nil"/>
          <w:insideH w:val="nil"/>
          <w:insideV w:val="nil"/>
        </w:tcBorders>
      </w:tcPr>
    </w:tblStylePr>
    <w:tblStylePr w:type="lastRow">
      <w:pPr>
        <w:spacing w:before="0" w:after="0" w:line="240" w:lineRule="auto"/>
      </w:pPr>
      <w:rPr>
        <w:b/>
        <w:bCs/>
        <w:color w:val="526EB4" w:themeColor="accent1" w:themeShade="BF"/>
      </w:rPr>
      <w:tblPr/>
      <w:tcPr>
        <w:tcBorders>
          <w:top w:val="single" w:sz="8" w:space="0" w:color="90A2CF" w:themeColor="accent1"/>
          <w:left w:val="nil"/>
          <w:bottom w:val="single" w:sz="8" w:space="0" w:color="90A2CF" w:themeColor="accent1"/>
          <w:right w:val="nil"/>
          <w:insideH w:val="nil"/>
          <w:insideV w:val="nil"/>
        </w:tcBorders>
      </w:tcPr>
    </w:tblStylePr>
    <w:tblStylePr w:type="firstCol">
      <w:rPr>
        <w:b/>
        <w:bCs/>
        <w:color w:val="526EB4" w:themeColor="accent1" w:themeShade="BF"/>
      </w:rPr>
    </w:tblStylePr>
    <w:tblStylePr w:type="lastCol">
      <w:rPr>
        <w:b/>
        <w:bCs/>
        <w:color w:val="526EB4" w:themeColor="accent1" w:themeShade="BF"/>
      </w:rPr>
    </w:tblStylePr>
    <w:tblStylePr w:type="band1Vert">
      <w:tblPr/>
      <w:tcPr>
        <w:tcBorders>
          <w:left w:val="nil"/>
          <w:right w:val="nil"/>
          <w:insideH w:val="nil"/>
          <w:insideV w:val="nil"/>
        </w:tcBorders>
        <w:shd w:val="clear" w:color="auto" w:fill="E3E7F3" w:themeFill="accent1" w:themeFillTint="3F"/>
      </w:tcPr>
    </w:tblStylePr>
    <w:tblStylePr w:type="band1Horz">
      <w:tblPr/>
      <w:tcPr>
        <w:tcBorders>
          <w:left w:val="nil"/>
          <w:right w:val="nil"/>
          <w:insideH w:val="nil"/>
          <w:insideV w:val="nil"/>
        </w:tcBorders>
        <w:shd w:val="clear" w:color="auto" w:fill="E3E7F3" w:themeFill="accent1" w:themeFillTint="3F"/>
      </w:tcPr>
    </w:tblStylePr>
  </w:style>
  <w:style w:type="character" w:styleId="SubtleReference">
    <w:name w:val="Subtle Reference"/>
    <w:basedOn w:val="DefaultParagraphFont"/>
    <w:uiPriority w:val="31"/>
    <w:rsid w:val="002E3F11"/>
    <w:rPr>
      <w:smallCaps/>
      <w:color w:val="595959" w:themeColor="text1" w:themeTint="A6"/>
      <w:u w:val="none" w:color="7F7F7F" w:themeColor="text1" w:themeTint="80"/>
      <w:bdr w:val="none" w:sz="0" w:space="0" w:color="auto"/>
    </w:rPr>
  </w:style>
  <w:style w:type="table" w:styleId="MediumList2-Accent6">
    <w:name w:val="Medium List 2 Accent 6"/>
    <w:basedOn w:val="TableNormal"/>
    <w:uiPriority w:val="66"/>
    <w:rsid w:val="00D70F8B"/>
    <w:rPr>
      <w:rFonts w:asciiTheme="majorHAnsi" w:eastAsiaTheme="majorEastAsia" w:hAnsiTheme="majorHAnsi" w:cstheme="majorBidi"/>
      <w:color w:val="000000" w:themeColor="text1"/>
    </w:rPr>
    <w:tblPr>
      <w:tblStyleRowBandSize w:val="1"/>
      <w:tblStyleColBandSize w:val="1"/>
      <w:tblBorders>
        <w:top w:val="single" w:sz="8" w:space="0" w:color="CBD2DC" w:themeColor="accent6"/>
        <w:left w:val="single" w:sz="8" w:space="0" w:color="CBD2DC" w:themeColor="accent6"/>
        <w:bottom w:val="single" w:sz="8" w:space="0" w:color="CBD2DC" w:themeColor="accent6"/>
        <w:right w:val="single" w:sz="8" w:space="0" w:color="CBD2DC" w:themeColor="accent6"/>
      </w:tblBorders>
    </w:tblPr>
    <w:tblStylePr w:type="firstRow">
      <w:rPr>
        <w:sz w:val="24"/>
        <w:szCs w:val="24"/>
      </w:rPr>
      <w:tblPr/>
      <w:tcPr>
        <w:tcBorders>
          <w:top w:val="nil"/>
          <w:left w:val="nil"/>
          <w:bottom w:val="single" w:sz="24" w:space="0" w:color="CBD2DC" w:themeColor="accent6"/>
          <w:right w:val="nil"/>
          <w:insideH w:val="nil"/>
          <w:insideV w:val="nil"/>
        </w:tcBorders>
        <w:shd w:val="clear" w:color="auto" w:fill="FFFFFF" w:themeFill="background1"/>
      </w:tcPr>
    </w:tblStylePr>
    <w:tblStylePr w:type="lastRow">
      <w:tblPr/>
      <w:tcPr>
        <w:tcBorders>
          <w:top w:val="single" w:sz="8" w:space="0" w:color="CBD2D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2DC" w:themeColor="accent6"/>
          <w:insideH w:val="nil"/>
          <w:insideV w:val="nil"/>
        </w:tcBorders>
        <w:shd w:val="clear" w:color="auto" w:fill="FFFFFF" w:themeFill="background1"/>
      </w:tcPr>
    </w:tblStylePr>
    <w:tblStylePr w:type="lastCol">
      <w:tblPr/>
      <w:tcPr>
        <w:tcBorders>
          <w:top w:val="nil"/>
          <w:left w:val="single" w:sz="8" w:space="0" w:color="CBD2D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3F6" w:themeFill="accent6" w:themeFillTint="3F"/>
      </w:tcPr>
    </w:tblStylePr>
    <w:tblStylePr w:type="band1Horz">
      <w:tblPr/>
      <w:tcPr>
        <w:tcBorders>
          <w:top w:val="nil"/>
          <w:bottom w:val="nil"/>
          <w:insideH w:val="nil"/>
          <w:insideV w:val="nil"/>
        </w:tcBorders>
        <w:shd w:val="clear" w:color="auto" w:fill="F2F3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70F8B"/>
    <w:rPr>
      <w:rFonts w:asciiTheme="majorHAnsi" w:eastAsiaTheme="majorEastAsia" w:hAnsiTheme="majorHAnsi" w:cstheme="majorBidi"/>
      <w:color w:val="000000" w:themeColor="text1"/>
    </w:rPr>
    <w:tblPr>
      <w:tblStyleRowBandSize w:val="1"/>
      <w:tblStyleColBandSize w:val="1"/>
      <w:tblBorders>
        <w:top w:val="single" w:sz="8" w:space="0" w:color="90A2CF" w:themeColor="accent1"/>
        <w:left w:val="single" w:sz="8" w:space="0" w:color="90A2CF" w:themeColor="accent1"/>
        <w:bottom w:val="single" w:sz="8" w:space="0" w:color="90A2CF" w:themeColor="accent1"/>
        <w:right w:val="single" w:sz="8" w:space="0" w:color="90A2CF" w:themeColor="accent1"/>
        <w:insideH w:val="single" w:sz="8" w:space="0" w:color="90A2CF" w:themeColor="accent1"/>
        <w:insideV w:val="single" w:sz="8" w:space="0" w:color="90A2CF" w:themeColor="accent1"/>
      </w:tblBorders>
    </w:tblPr>
    <w:tcPr>
      <w:shd w:val="clear" w:color="auto" w:fill="E3E7F3" w:themeFill="accent1" w:themeFillTint="3F"/>
    </w:tcPr>
    <w:tblStylePr w:type="firstRow">
      <w:rPr>
        <w:b/>
        <w:bCs/>
        <w:color w:val="000000" w:themeColor="text1"/>
      </w:rPr>
      <w:tblPr/>
      <w:tcPr>
        <w:shd w:val="clear" w:color="auto" w:fill="F4F5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CF5" w:themeFill="accent1" w:themeFillTint="33"/>
      </w:tcPr>
    </w:tblStylePr>
    <w:tblStylePr w:type="band1Vert">
      <w:tblPr/>
      <w:tcPr>
        <w:shd w:val="clear" w:color="auto" w:fill="C7D0E7" w:themeFill="accent1" w:themeFillTint="7F"/>
      </w:tcPr>
    </w:tblStylePr>
    <w:tblStylePr w:type="band1Horz">
      <w:tblPr/>
      <w:tcPr>
        <w:tcBorders>
          <w:insideH w:val="single" w:sz="6" w:space="0" w:color="90A2CF" w:themeColor="accent1"/>
          <w:insideV w:val="single" w:sz="6" w:space="0" w:color="90A2CF" w:themeColor="accent1"/>
        </w:tcBorders>
        <w:shd w:val="clear" w:color="auto" w:fill="C7D0E7" w:themeFill="accent1" w:themeFillTint="7F"/>
      </w:tcPr>
    </w:tblStylePr>
    <w:tblStylePr w:type="nwCell">
      <w:tblPr/>
      <w:tcPr>
        <w:shd w:val="clear" w:color="auto" w:fill="FFFFFF" w:themeFill="background1"/>
      </w:tcPr>
    </w:tblStylePr>
  </w:style>
  <w:style w:type="character" w:styleId="BookTitle">
    <w:name w:val="Book Title"/>
    <w:basedOn w:val="DefaultParagraphFont"/>
    <w:uiPriority w:val="33"/>
    <w:rsid w:val="002E3F11"/>
    <w:rPr>
      <w:b/>
      <w:bCs/>
      <w:smallCaps/>
      <w:spacing w:val="10"/>
    </w:rPr>
  </w:style>
  <w:style w:type="paragraph" w:styleId="Subtitle">
    <w:name w:val="Subtitle"/>
    <w:basedOn w:val="Heading2"/>
    <w:next w:val="Heading2"/>
    <w:link w:val="SubtitleChar"/>
    <w:autoRedefine/>
    <w:uiPriority w:val="11"/>
    <w:qFormat/>
    <w:rsid w:val="000E56C4"/>
    <w:pPr>
      <w:framePr w:wrap="around" w:vAnchor="text" w:hAnchor="text" w:y="1"/>
      <w:numPr>
        <w:ilvl w:val="1"/>
      </w:numPr>
      <w:shd w:val="clear" w:color="auto" w:fill="FFFFFF" w:themeFill="background1"/>
      <w:ind w:left="480"/>
      <w:jc w:val="both"/>
    </w:pPr>
    <w:rPr>
      <w:b w:val="0"/>
      <w:iCs/>
      <w:color w:val="auto"/>
      <w:spacing w:val="-14"/>
      <w:sz w:val="20"/>
    </w:rPr>
  </w:style>
  <w:style w:type="character" w:customStyle="1" w:styleId="SubtitleChar">
    <w:name w:val="Subtitle Char"/>
    <w:basedOn w:val="DefaultParagraphFont"/>
    <w:link w:val="Subtitle"/>
    <w:uiPriority w:val="11"/>
    <w:rsid w:val="000E56C4"/>
    <w:rPr>
      <w:rFonts w:ascii="Segoe UI" w:eastAsiaTheme="majorEastAsia" w:hAnsi="Segoe UI" w:cstheme="minorHAnsi"/>
      <w:bCs/>
      <w:iCs/>
      <w:spacing w:val="-14"/>
      <w:sz w:val="20"/>
      <w:shd w:val="clear" w:color="auto" w:fill="FFFFFF" w:themeFill="background1"/>
    </w:rPr>
  </w:style>
  <w:style w:type="table" w:styleId="LightList-Accent1">
    <w:name w:val="Light List Accent 1"/>
    <w:basedOn w:val="TableNormal"/>
    <w:uiPriority w:val="61"/>
    <w:rsid w:val="004D15D6"/>
    <w:tblPr>
      <w:tblStyleRowBandSize w:val="1"/>
      <w:tblStyleColBandSize w:val="1"/>
      <w:tblBorders>
        <w:top w:val="single" w:sz="8" w:space="0" w:color="90A2CF" w:themeColor="accent1"/>
        <w:left w:val="single" w:sz="8" w:space="0" w:color="90A2CF" w:themeColor="accent1"/>
        <w:bottom w:val="single" w:sz="8" w:space="0" w:color="90A2CF" w:themeColor="accent1"/>
        <w:right w:val="single" w:sz="8" w:space="0" w:color="90A2CF" w:themeColor="accent1"/>
      </w:tblBorders>
    </w:tblPr>
    <w:tblStylePr w:type="firstRow">
      <w:pPr>
        <w:spacing w:before="0" w:after="0" w:line="240" w:lineRule="auto"/>
      </w:pPr>
      <w:rPr>
        <w:b/>
        <w:bCs/>
        <w:color w:val="FFFFFF" w:themeColor="background1"/>
      </w:rPr>
      <w:tblPr/>
      <w:tcPr>
        <w:shd w:val="clear" w:color="auto" w:fill="90A2CF" w:themeFill="accent1"/>
      </w:tcPr>
    </w:tblStylePr>
    <w:tblStylePr w:type="lastRow">
      <w:pPr>
        <w:spacing w:before="0" w:after="0" w:line="240" w:lineRule="auto"/>
      </w:pPr>
      <w:rPr>
        <w:b/>
        <w:bCs/>
      </w:rPr>
      <w:tblPr/>
      <w:tcPr>
        <w:tcBorders>
          <w:top w:val="double" w:sz="6" w:space="0" w:color="90A2CF" w:themeColor="accent1"/>
          <w:left w:val="single" w:sz="8" w:space="0" w:color="90A2CF" w:themeColor="accent1"/>
          <w:bottom w:val="single" w:sz="8" w:space="0" w:color="90A2CF" w:themeColor="accent1"/>
          <w:right w:val="single" w:sz="8" w:space="0" w:color="90A2CF" w:themeColor="accent1"/>
        </w:tcBorders>
      </w:tcPr>
    </w:tblStylePr>
    <w:tblStylePr w:type="firstCol">
      <w:rPr>
        <w:b/>
        <w:bCs/>
      </w:rPr>
    </w:tblStylePr>
    <w:tblStylePr w:type="lastCol">
      <w:rPr>
        <w:b/>
        <w:bCs/>
      </w:rPr>
    </w:tblStylePr>
    <w:tblStylePr w:type="band1Vert">
      <w:tblPr/>
      <w:tcPr>
        <w:tcBorders>
          <w:top w:val="single" w:sz="8" w:space="0" w:color="90A2CF" w:themeColor="accent1"/>
          <w:left w:val="single" w:sz="8" w:space="0" w:color="90A2CF" w:themeColor="accent1"/>
          <w:bottom w:val="single" w:sz="8" w:space="0" w:color="90A2CF" w:themeColor="accent1"/>
          <w:right w:val="single" w:sz="8" w:space="0" w:color="90A2CF" w:themeColor="accent1"/>
        </w:tcBorders>
      </w:tcPr>
    </w:tblStylePr>
    <w:tblStylePr w:type="band1Horz">
      <w:tblPr/>
      <w:tcPr>
        <w:tcBorders>
          <w:top w:val="single" w:sz="8" w:space="0" w:color="90A2CF" w:themeColor="accent1"/>
          <w:left w:val="single" w:sz="8" w:space="0" w:color="90A2CF" w:themeColor="accent1"/>
          <w:bottom w:val="single" w:sz="8" w:space="0" w:color="90A2CF" w:themeColor="accent1"/>
          <w:right w:val="single" w:sz="8" w:space="0" w:color="90A2CF" w:themeColor="accent1"/>
        </w:tcBorders>
      </w:tcPr>
    </w:tblStylePr>
  </w:style>
  <w:style w:type="paragraph" w:styleId="TOCHeading">
    <w:name w:val="TOC Heading"/>
    <w:basedOn w:val="Heading1"/>
    <w:next w:val="Normal"/>
    <w:uiPriority w:val="39"/>
    <w:unhideWhenUsed/>
    <w:qFormat/>
    <w:rsid w:val="002E3F11"/>
    <w:pPr>
      <w:keepLines/>
      <w:spacing w:before="480" w:line="276" w:lineRule="auto"/>
      <w:outlineLvl w:val="9"/>
    </w:pPr>
    <w:rPr>
      <w:rFonts w:asciiTheme="majorHAnsi" w:eastAsiaTheme="majorEastAsia" w:hAnsiTheme="majorHAnsi" w:cstheme="majorBidi"/>
      <w:b w:val="0"/>
      <w:bCs/>
      <w:color w:val="526EB4" w:themeColor="accent1" w:themeShade="BF"/>
      <w:szCs w:val="28"/>
      <w:u w:val="none"/>
      <w:lang w:eastAsia="ja-JP"/>
    </w:rPr>
  </w:style>
  <w:style w:type="paragraph" w:styleId="TOC2">
    <w:name w:val="toc 2"/>
    <w:basedOn w:val="Normal"/>
    <w:next w:val="Normal"/>
    <w:autoRedefine/>
    <w:uiPriority w:val="39"/>
    <w:unhideWhenUsed/>
    <w:rsid w:val="00A52C28"/>
    <w:pPr>
      <w:shd w:val="clear" w:color="auto" w:fill="FFFFFF" w:themeFill="background1"/>
      <w:tabs>
        <w:tab w:val="right" w:leader="dot" w:pos="9350"/>
      </w:tabs>
      <w:spacing w:line="360" w:lineRule="auto"/>
      <w:ind w:left="720"/>
      <w:jc w:val="center"/>
    </w:pPr>
    <w:rPr>
      <w:rFonts w:ascii="Segoe" w:eastAsiaTheme="minorEastAsia" w:hAnsi="Segoe"/>
      <w:noProof/>
      <w:color w:val="000000" w:themeColor="text1"/>
      <w:sz w:val="20"/>
      <w:lang w:eastAsia="ja-JP"/>
    </w:rPr>
  </w:style>
  <w:style w:type="paragraph" w:styleId="TOC1">
    <w:name w:val="toc 1"/>
    <w:basedOn w:val="Normal"/>
    <w:next w:val="Normal"/>
    <w:link w:val="TOC1Char"/>
    <w:autoRedefine/>
    <w:uiPriority w:val="39"/>
    <w:unhideWhenUsed/>
    <w:rsid w:val="00A0322C"/>
    <w:pPr>
      <w:shd w:val="clear" w:color="auto" w:fill="FFFFFF" w:themeFill="background1"/>
      <w:tabs>
        <w:tab w:val="right" w:leader="dot" w:pos="9350"/>
      </w:tabs>
      <w:spacing w:after="120" w:line="276" w:lineRule="auto"/>
    </w:pPr>
    <w:rPr>
      <w:rFonts w:ascii="Segoe" w:eastAsiaTheme="minorEastAsia" w:hAnsi="Segoe"/>
      <w:b/>
      <w:noProof/>
      <w:sz w:val="20"/>
      <w:lang w:eastAsia="ja-JP"/>
    </w:rPr>
  </w:style>
  <w:style w:type="paragraph" w:styleId="TOC3">
    <w:name w:val="toc 3"/>
    <w:basedOn w:val="Normal"/>
    <w:next w:val="Normal"/>
    <w:autoRedefine/>
    <w:uiPriority w:val="39"/>
    <w:unhideWhenUsed/>
    <w:rsid w:val="00AA03C5"/>
    <w:pPr>
      <w:spacing w:after="100" w:line="276" w:lineRule="auto"/>
      <w:ind w:left="440"/>
    </w:pPr>
    <w:rPr>
      <w:rFonts w:ascii="Palatino Linotype" w:eastAsiaTheme="minorEastAsia" w:hAnsi="Palatino Linotype"/>
      <w:sz w:val="20"/>
      <w:lang w:eastAsia="ja-JP"/>
    </w:rPr>
  </w:style>
  <w:style w:type="table" w:styleId="LightShading-Accent6">
    <w:name w:val="Light Shading Accent 6"/>
    <w:basedOn w:val="TableNormal"/>
    <w:uiPriority w:val="60"/>
    <w:rsid w:val="009C56E0"/>
    <w:rPr>
      <w:color w:val="8B9BB1" w:themeColor="accent6" w:themeShade="BF"/>
    </w:rPr>
    <w:tblPr>
      <w:tblStyleRowBandSize w:val="1"/>
      <w:tblStyleColBandSize w:val="1"/>
      <w:tblBorders>
        <w:top w:val="single" w:sz="8" w:space="0" w:color="CBD2DC" w:themeColor="accent6"/>
        <w:bottom w:val="single" w:sz="8" w:space="0" w:color="CBD2DC" w:themeColor="accent6"/>
      </w:tblBorders>
    </w:tblPr>
    <w:tblStylePr w:type="firstRow">
      <w:pPr>
        <w:spacing w:before="0" w:after="0" w:line="240" w:lineRule="auto"/>
      </w:pPr>
      <w:rPr>
        <w:b/>
        <w:bCs/>
      </w:rPr>
      <w:tblPr/>
      <w:tcPr>
        <w:tcBorders>
          <w:top w:val="single" w:sz="8" w:space="0" w:color="CBD2DC" w:themeColor="accent6"/>
          <w:left w:val="nil"/>
          <w:bottom w:val="single" w:sz="8" w:space="0" w:color="CBD2DC" w:themeColor="accent6"/>
          <w:right w:val="nil"/>
          <w:insideH w:val="nil"/>
          <w:insideV w:val="nil"/>
        </w:tcBorders>
      </w:tcPr>
    </w:tblStylePr>
    <w:tblStylePr w:type="lastRow">
      <w:pPr>
        <w:spacing w:before="0" w:after="0" w:line="240" w:lineRule="auto"/>
      </w:pPr>
      <w:rPr>
        <w:b/>
        <w:bCs/>
      </w:rPr>
      <w:tblPr/>
      <w:tcPr>
        <w:tcBorders>
          <w:top w:val="single" w:sz="8" w:space="0" w:color="CBD2DC" w:themeColor="accent6"/>
          <w:left w:val="nil"/>
          <w:bottom w:val="single" w:sz="8" w:space="0" w:color="CBD2D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3F6" w:themeFill="accent6" w:themeFillTint="3F"/>
      </w:tcPr>
    </w:tblStylePr>
    <w:tblStylePr w:type="band1Horz">
      <w:tblPr/>
      <w:tcPr>
        <w:tcBorders>
          <w:left w:val="nil"/>
          <w:right w:val="nil"/>
          <w:insideH w:val="nil"/>
          <w:insideV w:val="nil"/>
        </w:tcBorders>
        <w:shd w:val="clear" w:color="auto" w:fill="F2F3F6" w:themeFill="accent6" w:themeFillTint="3F"/>
      </w:tcPr>
    </w:tblStylePr>
  </w:style>
  <w:style w:type="paragraph" w:customStyle="1" w:styleId="outlinelevel1">
    <w:name w:val="outline_level_1"/>
    <w:basedOn w:val="Normal"/>
    <w:rsid w:val="001A71FD"/>
    <w:pPr>
      <w:spacing w:before="100" w:beforeAutospacing="1" w:after="100" w:afterAutospacing="1"/>
    </w:pPr>
    <w:rPr>
      <w:szCs w:val="24"/>
    </w:rPr>
  </w:style>
  <w:style w:type="paragraph" w:customStyle="1" w:styleId="outlinelevel2">
    <w:name w:val="outline_level_2"/>
    <w:basedOn w:val="Normal"/>
    <w:rsid w:val="001A71FD"/>
    <w:pPr>
      <w:spacing w:before="100" w:beforeAutospacing="1" w:after="100" w:afterAutospacing="1"/>
    </w:pPr>
    <w:rPr>
      <w:szCs w:val="24"/>
    </w:rPr>
  </w:style>
  <w:style w:type="character" w:customStyle="1" w:styleId="outlineheading2">
    <w:name w:val="outline_heading_2"/>
    <w:basedOn w:val="DefaultParagraphFont"/>
    <w:rsid w:val="001A71FD"/>
  </w:style>
  <w:style w:type="paragraph" w:customStyle="1" w:styleId="outlinelevel3">
    <w:name w:val="outline_level_3"/>
    <w:basedOn w:val="Normal"/>
    <w:rsid w:val="00AB2D16"/>
    <w:pPr>
      <w:spacing w:before="100" w:beforeAutospacing="1" w:after="100" w:afterAutospacing="1"/>
    </w:pPr>
    <w:rPr>
      <w:szCs w:val="24"/>
    </w:rPr>
  </w:style>
  <w:style w:type="character" w:customStyle="1" w:styleId="outlineheading3">
    <w:name w:val="outline_heading_3"/>
    <w:basedOn w:val="DefaultParagraphFont"/>
    <w:rsid w:val="00AB2D16"/>
  </w:style>
  <w:style w:type="character" w:customStyle="1" w:styleId="connectingor">
    <w:name w:val="connecting_or"/>
    <w:basedOn w:val="DefaultParagraphFont"/>
    <w:rsid w:val="00AB2D16"/>
  </w:style>
  <w:style w:type="character" w:styleId="PlaceholderText">
    <w:name w:val="Placeholder Text"/>
    <w:basedOn w:val="DefaultParagraphFont"/>
    <w:uiPriority w:val="99"/>
    <w:semiHidden/>
    <w:rsid w:val="00B679DF"/>
    <w:rPr>
      <w:color w:val="808080"/>
    </w:rPr>
  </w:style>
  <w:style w:type="character" w:customStyle="1" w:styleId="bullet">
    <w:name w:val="bullet"/>
    <w:basedOn w:val="DefaultParagraphFont"/>
    <w:rsid w:val="00664739"/>
  </w:style>
  <w:style w:type="character" w:customStyle="1" w:styleId="connectingand">
    <w:name w:val="connecting_and"/>
    <w:basedOn w:val="DefaultParagraphFont"/>
    <w:rsid w:val="00664739"/>
  </w:style>
  <w:style w:type="table" w:styleId="MediumList1-Accent2">
    <w:name w:val="Medium List 1 Accent 2"/>
    <w:basedOn w:val="TableNormal"/>
    <w:uiPriority w:val="65"/>
    <w:rsid w:val="001F42B8"/>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2-Accent1">
    <w:name w:val="Medium List 2 Accent 1"/>
    <w:basedOn w:val="TableNormal"/>
    <w:uiPriority w:val="66"/>
    <w:rsid w:val="00A361BD"/>
    <w:rPr>
      <w:rFonts w:asciiTheme="majorHAnsi" w:eastAsiaTheme="majorEastAsia" w:hAnsiTheme="majorHAnsi" w:cstheme="majorBidi"/>
      <w:color w:val="000000" w:themeColor="text1"/>
      <w:lang w:eastAsia="ja-JP"/>
    </w:rPr>
    <w:tblPr>
      <w:tblStyleRowBandSize w:val="1"/>
      <w:tblStyleColBandSize w:val="1"/>
      <w:tblBorders>
        <w:top w:val="single" w:sz="8" w:space="0" w:color="90A2CF" w:themeColor="accent1"/>
        <w:left w:val="single" w:sz="8" w:space="0" w:color="90A2CF" w:themeColor="accent1"/>
        <w:bottom w:val="single" w:sz="8" w:space="0" w:color="90A2CF" w:themeColor="accent1"/>
        <w:right w:val="single" w:sz="8" w:space="0" w:color="90A2CF" w:themeColor="accent1"/>
      </w:tblBorders>
    </w:tblPr>
    <w:tblStylePr w:type="firstRow">
      <w:rPr>
        <w:sz w:val="24"/>
        <w:szCs w:val="24"/>
      </w:rPr>
      <w:tblPr/>
      <w:tcPr>
        <w:tcBorders>
          <w:top w:val="nil"/>
          <w:left w:val="nil"/>
          <w:bottom w:val="single" w:sz="24" w:space="0" w:color="90A2CF" w:themeColor="accent1"/>
          <w:right w:val="nil"/>
          <w:insideH w:val="nil"/>
          <w:insideV w:val="nil"/>
        </w:tcBorders>
        <w:shd w:val="clear" w:color="auto" w:fill="FFFFFF" w:themeFill="background1"/>
      </w:tcPr>
    </w:tblStylePr>
    <w:tblStylePr w:type="lastRow">
      <w:tblPr/>
      <w:tcPr>
        <w:tcBorders>
          <w:top w:val="single" w:sz="8" w:space="0" w:color="90A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A2CF" w:themeColor="accent1"/>
          <w:insideH w:val="nil"/>
          <w:insideV w:val="nil"/>
        </w:tcBorders>
        <w:shd w:val="clear" w:color="auto" w:fill="FFFFFF" w:themeFill="background1"/>
      </w:tcPr>
    </w:tblStylePr>
    <w:tblStylePr w:type="lastCol">
      <w:tblPr/>
      <w:tcPr>
        <w:tcBorders>
          <w:top w:val="nil"/>
          <w:left w:val="single" w:sz="8" w:space="0" w:color="90A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7F3" w:themeFill="accent1" w:themeFillTint="3F"/>
      </w:tcPr>
    </w:tblStylePr>
    <w:tblStylePr w:type="band1Horz">
      <w:tblPr/>
      <w:tcPr>
        <w:tcBorders>
          <w:top w:val="nil"/>
          <w:bottom w:val="nil"/>
          <w:insideH w:val="nil"/>
          <w:insideV w:val="nil"/>
        </w:tcBorders>
        <w:shd w:val="clear" w:color="auto" w:fill="E3E7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A361BD"/>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F9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F9F" w:themeFill="accent5"/>
      </w:tcPr>
    </w:tblStylePr>
    <w:tblStylePr w:type="lastCol">
      <w:rPr>
        <w:b/>
        <w:bCs/>
        <w:color w:val="FFFFFF" w:themeColor="background1"/>
      </w:rPr>
      <w:tblPr/>
      <w:tcPr>
        <w:tcBorders>
          <w:left w:val="nil"/>
          <w:right w:val="nil"/>
          <w:insideH w:val="nil"/>
          <w:insideV w:val="nil"/>
        </w:tcBorders>
        <w:shd w:val="clear" w:color="auto" w:fill="1E5F9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4">
    <w:name w:val="Calendar 4"/>
    <w:basedOn w:val="TableNormal"/>
    <w:uiPriority w:val="99"/>
    <w:qFormat/>
    <w:rsid w:val="0043330A"/>
    <w:pPr>
      <w:snapToGrid w:val="0"/>
    </w:pPr>
    <w:rPr>
      <w:rFonts w:asciiTheme="minorHAnsi" w:eastAsiaTheme="minorEastAsia" w:hAnsiTheme="minorHAnsi"/>
      <w:b/>
      <w:color w:val="D9D9D9" w:themeColor="background1" w:themeShade="D9"/>
      <w:sz w:val="16"/>
      <w:lang w:eastAsia="ja-JP"/>
    </w:rPr>
    <w:tblPr>
      <w:tblStyleRow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cPr>
      <w:shd w:val="clear" w:color="auto" w:fill="35487A"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1">
    <w:name w:val="Calendar 1"/>
    <w:basedOn w:val="TableNormal"/>
    <w:uiPriority w:val="99"/>
    <w:qFormat/>
    <w:rsid w:val="0043330A"/>
    <w:rPr>
      <w:rFonts w:asciiTheme="minorHAnsi" w:eastAsiaTheme="minorEastAsia" w:hAnsiTheme="minorHAnsi"/>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ediumGrid1-Accent1">
    <w:name w:val="Medium Grid 1 Accent 1"/>
    <w:basedOn w:val="TableNormal"/>
    <w:uiPriority w:val="67"/>
    <w:rsid w:val="005322EE"/>
    <w:tblPr>
      <w:tblStyleRowBandSize w:val="1"/>
      <w:tblStyleColBandSize w:val="1"/>
      <w:tblBorders>
        <w:top w:val="single" w:sz="8" w:space="0" w:color="ABB9DB" w:themeColor="accent1" w:themeTint="BF"/>
        <w:left w:val="single" w:sz="8" w:space="0" w:color="ABB9DB" w:themeColor="accent1" w:themeTint="BF"/>
        <w:bottom w:val="single" w:sz="8" w:space="0" w:color="ABB9DB" w:themeColor="accent1" w:themeTint="BF"/>
        <w:right w:val="single" w:sz="8" w:space="0" w:color="ABB9DB" w:themeColor="accent1" w:themeTint="BF"/>
        <w:insideH w:val="single" w:sz="8" w:space="0" w:color="ABB9DB" w:themeColor="accent1" w:themeTint="BF"/>
        <w:insideV w:val="single" w:sz="8" w:space="0" w:color="ABB9DB" w:themeColor="accent1" w:themeTint="BF"/>
      </w:tblBorders>
    </w:tblPr>
    <w:tcPr>
      <w:shd w:val="clear" w:color="auto" w:fill="E3E7F3" w:themeFill="accent1" w:themeFillTint="3F"/>
    </w:tcPr>
    <w:tblStylePr w:type="firstRow">
      <w:rPr>
        <w:b/>
        <w:bCs/>
      </w:rPr>
    </w:tblStylePr>
    <w:tblStylePr w:type="lastRow">
      <w:rPr>
        <w:b/>
        <w:bCs/>
      </w:rPr>
      <w:tblPr/>
      <w:tcPr>
        <w:tcBorders>
          <w:top w:val="single" w:sz="18" w:space="0" w:color="ABB9DB" w:themeColor="accent1" w:themeTint="BF"/>
        </w:tcBorders>
      </w:tcPr>
    </w:tblStylePr>
    <w:tblStylePr w:type="firstCol">
      <w:rPr>
        <w:b/>
        <w:bCs/>
      </w:rPr>
    </w:tblStylePr>
    <w:tblStylePr w:type="lastCol">
      <w:rPr>
        <w:b/>
        <w:bCs/>
      </w:rPr>
    </w:tblStylePr>
    <w:tblStylePr w:type="band1Vert">
      <w:tblPr/>
      <w:tcPr>
        <w:shd w:val="clear" w:color="auto" w:fill="C7D0E7" w:themeFill="accent1" w:themeFillTint="7F"/>
      </w:tcPr>
    </w:tblStylePr>
    <w:tblStylePr w:type="band1Horz">
      <w:tblPr/>
      <w:tcPr>
        <w:shd w:val="clear" w:color="auto" w:fill="C7D0E7" w:themeFill="accent1" w:themeFillTint="7F"/>
      </w:tcPr>
    </w:tblStylePr>
  </w:style>
  <w:style w:type="table" w:styleId="LightList-Accent3">
    <w:name w:val="Light List Accent 3"/>
    <w:basedOn w:val="TableNormal"/>
    <w:uiPriority w:val="61"/>
    <w:rsid w:val="00EE5C77"/>
    <w:rPr>
      <w:rFonts w:asciiTheme="minorHAnsi" w:eastAsiaTheme="minorEastAsia" w:hAnsiTheme="minorHAnsi"/>
      <w:lang w:eastAsia="ja-JP"/>
    </w:rPr>
    <w:tblPr>
      <w:tblStyleRowBandSize w:val="1"/>
      <w:tblStyleColBandSize w:val="1"/>
      <w:tblBorders>
        <w:top w:val="single" w:sz="8" w:space="0" w:color="B5C1DF" w:themeColor="accent3"/>
        <w:left w:val="single" w:sz="8" w:space="0" w:color="B5C1DF" w:themeColor="accent3"/>
        <w:bottom w:val="single" w:sz="8" w:space="0" w:color="B5C1DF" w:themeColor="accent3"/>
        <w:right w:val="single" w:sz="8" w:space="0" w:color="B5C1DF" w:themeColor="accent3"/>
      </w:tblBorders>
    </w:tblPr>
    <w:tblStylePr w:type="firstRow">
      <w:pPr>
        <w:spacing w:before="0" w:after="0" w:line="240" w:lineRule="auto"/>
      </w:pPr>
      <w:rPr>
        <w:b/>
        <w:bCs/>
        <w:color w:val="FFFFFF" w:themeColor="background1"/>
      </w:rPr>
      <w:tblPr/>
      <w:tcPr>
        <w:shd w:val="clear" w:color="auto" w:fill="B5C1DF" w:themeFill="accent3"/>
      </w:tcPr>
    </w:tblStylePr>
    <w:tblStylePr w:type="lastRow">
      <w:pPr>
        <w:spacing w:before="0" w:after="0" w:line="240" w:lineRule="auto"/>
      </w:pPr>
      <w:rPr>
        <w:b/>
        <w:bCs/>
      </w:rPr>
      <w:tblPr/>
      <w:tcPr>
        <w:tcBorders>
          <w:top w:val="double" w:sz="6" w:space="0" w:color="B5C1DF" w:themeColor="accent3"/>
          <w:left w:val="single" w:sz="8" w:space="0" w:color="B5C1DF" w:themeColor="accent3"/>
          <w:bottom w:val="single" w:sz="8" w:space="0" w:color="B5C1DF" w:themeColor="accent3"/>
          <w:right w:val="single" w:sz="8" w:space="0" w:color="B5C1DF" w:themeColor="accent3"/>
        </w:tcBorders>
      </w:tcPr>
    </w:tblStylePr>
    <w:tblStylePr w:type="firstCol">
      <w:rPr>
        <w:b/>
        <w:bCs/>
      </w:rPr>
    </w:tblStylePr>
    <w:tblStylePr w:type="lastCol">
      <w:rPr>
        <w:b/>
        <w:bCs/>
      </w:rPr>
    </w:tblStylePr>
    <w:tblStylePr w:type="band1Vert">
      <w:tblPr/>
      <w:tcPr>
        <w:tcBorders>
          <w:top w:val="single" w:sz="8" w:space="0" w:color="B5C1DF" w:themeColor="accent3"/>
          <w:left w:val="single" w:sz="8" w:space="0" w:color="B5C1DF" w:themeColor="accent3"/>
          <w:bottom w:val="single" w:sz="8" w:space="0" w:color="B5C1DF" w:themeColor="accent3"/>
          <w:right w:val="single" w:sz="8" w:space="0" w:color="B5C1DF" w:themeColor="accent3"/>
        </w:tcBorders>
      </w:tcPr>
    </w:tblStylePr>
    <w:tblStylePr w:type="band1Horz">
      <w:tblPr/>
      <w:tcPr>
        <w:tcBorders>
          <w:top w:val="single" w:sz="8" w:space="0" w:color="B5C1DF" w:themeColor="accent3"/>
          <w:left w:val="single" w:sz="8" w:space="0" w:color="B5C1DF" w:themeColor="accent3"/>
          <w:bottom w:val="single" w:sz="8" w:space="0" w:color="B5C1DF" w:themeColor="accent3"/>
          <w:right w:val="single" w:sz="8" w:space="0" w:color="B5C1DF" w:themeColor="accent3"/>
        </w:tcBorders>
      </w:tcPr>
    </w:tblStylePr>
  </w:style>
  <w:style w:type="table" w:styleId="MediumShading2-Accent1">
    <w:name w:val="Medium Shading 2 Accent 1"/>
    <w:basedOn w:val="TableNormal"/>
    <w:uiPriority w:val="64"/>
    <w:rsid w:val="00EE5C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A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A2CF" w:themeFill="accent1"/>
      </w:tcPr>
    </w:tblStylePr>
    <w:tblStylePr w:type="lastCol">
      <w:rPr>
        <w:b/>
        <w:bCs/>
        <w:color w:val="FFFFFF" w:themeColor="background1"/>
      </w:rPr>
      <w:tblPr/>
      <w:tcPr>
        <w:tcBorders>
          <w:left w:val="nil"/>
          <w:right w:val="nil"/>
          <w:insideH w:val="nil"/>
          <w:insideV w:val="nil"/>
        </w:tcBorders>
        <w:shd w:val="clear" w:color="auto" w:fill="90A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E5C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E5C77"/>
    <w:rPr>
      <w:color w:val="000000" w:themeColor="text1"/>
    </w:rPr>
    <w:tblPr>
      <w:tblStyleRowBandSize w:val="1"/>
      <w:tblStyleColBandSize w:val="1"/>
      <w:tblBorders>
        <w:top w:val="single" w:sz="8" w:space="0" w:color="90A2CF" w:themeColor="accent1"/>
        <w:bottom w:val="single" w:sz="8" w:space="0" w:color="90A2CF" w:themeColor="accent1"/>
      </w:tblBorders>
    </w:tblPr>
    <w:tblStylePr w:type="firstRow">
      <w:rPr>
        <w:rFonts w:asciiTheme="majorHAnsi" w:eastAsiaTheme="majorEastAsia" w:hAnsiTheme="majorHAnsi" w:cstheme="majorBidi"/>
      </w:rPr>
      <w:tblPr/>
      <w:tcPr>
        <w:tcBorders>
          <w:top w:val="nil"/>
          <w:bottom w:val="single" w:sz="8" w:space="0" w:color="90A2CF" w:themeColor="accent1"/>
        </w:tcBorders>
      </w:tcPr>
    </w:tblStylePr>
    <w:tblStylePr w:type="lastRow">
      <w:rPr>
        <w:b/>
        <w:bCs/>
        <w:color w:val="242852" w:themeColor="text2"/>
      </w:rPr>
      <w:tblPr/>
      <w:tcPr>
        <w:tcBorders>
          <w:top w:val="single" w:sz="8" w:space="0" w:color="90A2CF" w:themeColor="accent1"/>
          <w:bottom w:val="single" w:sz="8" w:space="0" w:color="90A2CF" w:themeColor="accent1"/>
        </w:tcBorders>
      </w:tcPr>
    </w:tblStylePr>
    <w:tblStylePr w:type="firstCol">
      <w:rPr>
        <w:b/>
        <w:bCs/>
      </w:rPr>
    </w:tblStylePr>
    <w:tblStylePr w:type="lastCol">
      <w:rPr>
        <w:b/>
        <w:bCs/>
      </w:rPr>
      <w:tblPr/>
      <w:tcPr>
        <w:tcBorders>
          <w:top w:val="single" w:sz="8" w:space="0" w:color="90A2CF" w:themeColor="accent1"/>
          <w:bottom w:val="single" w:sz="8" w:space="0" w:color="90A2CF" w:themeColor="accent1"/>
        </w:tcBorders>
      </w:tcPr>
    </w:tblStylePr>
    <w:tblStylePr w:type="band1Vert">
      <w:tblPr/>
      <w:tcPr>
        <w:shd w:val="clear" w:color="auto" w:fill="E3E7F3" w:themeFill="accent1" w:themeFillTint="3F"/>
      </w:tcPr>
    </w:tblStylePr>
    <w:tblStylePr w:type="band1Horz">
      <w:tblPr/>
      <w:tcPr>
        <w:shd w:val="clear" w:color="auto" w:fill="E3E7F3" w:themeFill="accent1" w:themeFillTint="3F"/>
      </w:tcPr>
    </w:tblStylePr>
  </w:style>
  <w:style w:type="table" w:styleId="LightShading-Accent3">
    <w:name w:val="Light Shading Accent 3"/>
    <w:basedOn w:val="TableNormal"/>
    <w:uiPriority w:val="60"/>
    <w:rsid w:val="002278F4"/>
    <w:rPr>
      <w:color w:val="6E85C0" w:themeColor="accent3" w:themeShade="BF"/>
    </w:rPr>
    <w:tblPr>
      <w:tblStyleRowBandSize w:val="1"/>
      <w:tblStyleColBandSize w:val="1"/>
      <w:tblBorders>
        <w:top w:val="single" w:sz="8" w:space="0" w:color="B5C1DF" w:themeColor="accent3"/>
        <w:bottom w:val="single" w:sz="8" w:space="0" w:color="B5C1DF" w:themeColor="accent3"/>
      </w:tblBorders>
    </w:tblPr>
    <w:tblStylePr w:type="firstRow">
      <w:pPr>
        <w:spacing w:before="0" w:after="0" w:line="240" w:lineRule="auto"/>
      </w:pPr>
      <w:rPr>
        <w:b/>
        <w:bCs/>
      </w:rPr>
      <w:tblPr/>
      <w:tcPr>
        <w:tcBorders>
          <w:top w:val="single" w:sz="8" w:space="0" w:color="B5C1DF" w:themeColor="accent3"/>
          <w:left w:val="nil"/>
          <w:bottom w:val="single" w:sz="8" w:space="0" w:color="B5C1DF" w:themeColor="accent3"/>
          <w:right w:val="nil"/>
          <w:insideH w:val="nil"/>
          <w:insideV w:val="nil"/>
        </w:tcBorders>
      </w:tcPr>
    </w:tblStylePr>
    <w:tblStylePr w:type="lastRow">
      <w:pPr>
        <w:spacing w:before="0" w:after="0" w:line="240" w:lineRule="auto"/>
      </w:pPr>
      <w:rPr>
        <w:b/>
        <w:bCs/>
      </w:rPr>
      <w:tblPr/>
      <w:tcPr>
        <w:tcBorders>
          <w:top w:val="single" w:sz="8" w:space="0" w:color="B5C1DF" w:themeColor="accent3"/>
          <w:left w:val="nil"/>
          <w:bottom w:val="single" w:sz="8" w:space="0" w:color="B5C1D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F7" w:themeFill="accent3" w:themeFillTint="3F"/>
      </w:tcPr>
    </w:tblStylePr>
    <w:tblStylePr w:type="band1Horz">
      <w:tblPr/>
      <w:tcPr>
        <w:tcBorders>
          <w:left w:val="nil"/>
          <w:right w:val="nil"/>
          <w:insideH w:val="nil"/>
          <w:insideV w:val="nil"/>
        </w:tcBorders>
        <w:shd w:val="clear" w:color="auto" w:fill="ECEFF7" w:themeFill="accent3" w:themeFillTint="3F"/>
      </w:tcPr>
    </w:tblStylePr>
  </w:style>
  <w:style w:type="table" w:styleId="LightShading-Accent2">
    <w:name w:val="Light Shading Accent 2"/>
    <w:basedOn w:val="TableNormal"/>
    <w:uiPriority w:val="60"/>
    <w:rsid w:val="002278F4"/>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4">
    <w:name w:val="Light Shading Accent 4"/>
    <w:basedOn w:val="TableNormal"/>
    <w:uiPriority w:val="60"/>
    <w:rsid w:val="002278F4"/>
    <w:rPr>
      <w:color w:val="424E62" w:themeColor="accent4" w:themeShade="BF"/>
    </w:rPr>
    <w:tblPr>
      <w:tblStyleRowBandSize w:val="1"/>
      <w:tblStyleColBandSize w:val="1"/>
      <w:tblBorders>
        <w:top w:val="single" w:sz="8" w:space="0" w:color="596984" w:themeColor="accent4"/>
        <w:bottom w:val="single" w:sz="8" w:space="0" w:color="596984" w:themeColor="accent4"/>
      </w:tblBorders>
    </w:tblPr>
    <w:tblStylePr w:type="firstRow">
      <w:pPr>
        <w:spacing w:before="0" w:after="0" w:line="240" w:lineRule="auto"/>
      </w:pPr>
      <w:rPr>
        <w:b/>
        <w:bCs/>
      </w:rPr>
      <w:tblPr/>
      <w:tcPr>
        <w:tcBorders>
          <w:top w:val="single" w:sz="8" w:space="0" w:color="596984" w:themeColor="accent4"/>
          <w:left w:val="nil"/>
          <w:bottom w:val="single" w:sz="8" w:space="0" w:color="596984" w:themeColor="accent4"/>
          <w:right w:val="nil"/>
          <w:insideH w:val="nil"/>
          <w:insideV w:val="nil"/>
        </w:tcBorders>
      </w:tcPr>
    </w:tblStylePr>
    <w:tblStylePr w:type="lastRow">
      <w:pPr>
        <w:spacing w:before="0" w:after="0" w:line="240" w:lineRule="auto"/>
      </w:pPr>
      <w:rPr>
        <w:b/>
        <w:bCs/>
      </w:rPr>
      <w:tblPr/>
      <w:tcPr>
        <w:tcBorders>
          <w:top w:val="single" w:sz="8" w:space="0" w:color="596984" w:themeColor="accent4"/>
          <w:left w:val="nil"/>
          <w:bottom w:val="single" w:sz="8" w:space="0" w:color="5969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9E2" w:themeFill="accent4" w:themeFillTint="3F"/>
      </w:tcPr>
    </w:tblStylePr>
    <w:tblStylePr w:type="band1Horz">
      <w:tblPr/>
      <w:tcPr>
        <w:tcBorders>
          <w:left w:val="nil"/>
          <w:right w:val="nil"/>
          <w:insideH w:val="nil"/>
          <w:insideV w:val="nil"/>
        </w:tcBorders>
        <w:shd w:val="clear" w:color="auto" w:fill="D4D9E2" w:themeFill="accent4" w:themeFillTint="3F"/>
      </w:tcPr>
    </w:tblStylePr>
  </w:style>
  <w:style w:type="table" w:styleId="LightShading">
    <w:name w:val="Light Shading"/>
    <w:basedOn w:val="TableNormal"/>
    <w:uiPriority w:val="60"/>
    <w:rsid w:val="002278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2278F4"/>
    <w:tblPr>
      <w:tblStyleRowBandSize w:val="1"/>
      <w:tblStyleColBandSize w:val="1"/>
      <w:tblBorders>
        <w:top w:val="single" w:sz="8" w:space="0" w:color="596984" w:themeColor="accent4"/>
        <w:left w:val="single" w:sz="8" w:space="0" w:color="596984" w:themeColor="accent4"/>
        <w:bottom w:val="single" w:sz="8" w:space="0" w:color="596984" w:themeColor="accent4"/>
        <w:right w:val="single" w:sz="8" w:space="0" w:color="596984" w:themeColor="accent4"/>
      </w:tblBorders>
    </w:tblPr>
    <w:tblStylePr w:type="firstRow">
      <w:pPr>
        <w:spacing w:before="0" w:after="0" w:line="240" w:lineRule="auto"/>
      </w:pPr>
      <w:rPr>
        <w:b/>
        <w:bCs/>
        <w:color w:val="FFFFFF" w:themeColor="background1"/>
      </w:rPr>
      <w:tblPr/>
      <w:tcPr>
        <w:shd w:val="clear" w:color="auto" w:fill="596984" w:themeFill="accent4"/>
      </w:tcPr>
    </w:tblStylePr>
    <w:tblStylePr w:type="lastRow">
      <w:pPr>
        <w:spacing w:before="0" w:after="0" w:line="240" w:lineRule="auto"/>
      </w:pPr>
      <w:rPr>
        <w:b/>
        <w:bCs/>
      </w:rPr>
      <w:tblPr/>
      <w:tcPr>
        <w:tcBorders>
          <w:top w:val="double" w:sz="6" w:space="0" w:color="596984" w:themeColor="accent4"/>
          <w:left w:val="single" w:sz="8" w:space="0" w:color="596984" w:themeColor="accent4"/>
          <w:bottom w:val="single" w:sz="8" w:space="0" w:color="596984" w:themeColor="accent4"/>
          <w:right w:val="single" w:sz="8" w:space="0" w:color="596984" w:themeColor="accent4"/>
        </w:tcBorders>
      </w:tcPr>
    </w:tblStylePr>
    <w:tblStylePr w:type="firstCol">
      <w:rPr>
        <w:b/>
        <w:bCs/>
      </w:rPr>
    </w:tblStylePr>
    <w:tblStylePr w:type="lastCol">
      <w:rPr>
        <w:b/>
        <w:bCs/>
      </w:rPr>
    </w:tblStylePr>
    <w:tblStylePr w:type="band1Vert">
      <w:tblPr/>
      <w:tcPr>
        <w:tcBorders>
          <w:top w:val="single" w:sz="8" w:space="0" w:color="596984" w:themeColor="accent4"/>
          <w:left w:val="single" w:sz="8" w:space="0" w:color="596984" w:themeColor="accent4"/>
          <w:bottom w:val="single" w:sz="8" w:space="0" w:color="596984" w:themeColor="accent4"/>
          <w:right w:val="single" w:sz="8" w:space="0" w:color="596984" w:themeColor="accent4"/>
        </w:tcBorders>
      </w:tcPr>
    </w:tblStylePr>
    <w:tblStylePr w:type="band1Horz">
      <w:tblPr/>
      <w:tcPr>
        <w:tcBorders>
          <w:top w:val="single" w:sz="8" w:space="0" w:color="596984" w:themeColor="accent4"/>
          <w:left w:val="single" w:sz="8" w:space="0" w:color="596984" w:themeColor="accent4"/>
          <w:bottom w:val="single" w:sz="8" w:space="0" w:color="596984" w:themeColor="accent4"/>
          <w:right w:val="single" w:sz="8" w:space="0" w:color="596984" w:themeColor="accent4"/>
        </w:tcBorders>
      </w:tcPr>
    </w:tblStylePr>
  </w:style>
  <w:style w:type="table" w:styleId="MediumShading2-Accent4">
    <w:name w:val="Medium Shading 2 Accent 4"/>
    <w:basedOn w:val="TableNormal"/>
    <w:uiPriority w:val="64"/>
    <w:rsid w:val="002278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69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6984" w:themeFill="accent4"/>
      </w:tcPr>
    </w:tblStylePr>
    <w:tblStylePr w:type="lastCol">
      <w:rPr>
        <w:b/>
        <w:bCs/>
        <w:color w:val="FFFFFF" w:themeColor="background1"/>
      </w:rPr>
      <w:tblPr/>
      <w:tcPr>
        <w:tcBorders>
          <w:left w:val="nil"/>
          <w:right w:val="nil"/>
          <w:insideH w:val="nil"/>
          <w:insideV w:val="nil"/>
        </w:tcBorders>
        <w:shd w:val="clear" w:color="auto" w:fill="5969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2278F4"/>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single" w:sz="8" w:space="0" w:color="629DD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D05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3">
    <w:name w:val="Light Grid Accent 3"/>
    <w:basedOn w:val="TableNormal"/>
    <w:uiPriority w:val="62"/>
    <w:rsid w:val="00CD0575"/>
    <w:tblPr>
      <w:tblStyleRowBandSize w:val="1"/>
      <w:tblStyleColBandSize w:val="1"/>
      <w:tblBorders>
        <w:top w:val="single" w:sz="8" w:space="0" w:color="B5C1DF" w:themeColor="accent3"/>
        <w:left w:val="single" w:sz="8" w:space="0" w:color="B5C1DF" w:themeColor="accent3"/>
        <w:bottom w:val="single" w:sz="8" w:space="0" w:color="B5C1DF" w:themeColor="accent3"/>
        <w:right w:val="single" w:sz="8" w:space="0" w:color="B5C1DF" w:themeColor="accent3"/>
        <w:insideH w:val="single" w:sz="8" w:space="0" w:color="B5C1DF" w:themeColor="accent3"/>
        <w:insideV w:val="single" w:sz="8" w:space="0" w:color="B5C1D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DF" w:themeColor="accent3"/>
          <w:left w:val="single" w:sz="8" w:space="0" w:color="B5C1DF" w:themeColor="accent3"/>
          <w:bottom w:val="single" w:sz="18" w:space="0" w:color="B5C1DF" w:themeColor="accent3"/>
          <w:right w:val="single" w:sz="8" w:space="0" w:color="B5C1DF" w:themeColor="accent3"/>
          <w:insideH w:val="nil"/>
          <w:insideV w:val="single" w:sz="8" w:space="0" w:color="B5C1D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DF" w:themeColor="accent3"/>
          <w:left w:val="single" w:sz="8" w:space="0" w:color="B5C1DF" w:themeColor="accent3"/>
          <w:bottom w:val="single" w:sz="8" w:space="0" w:color="B5C1DF" w:themeColor="accent3"/>
          <w:right w:val="single" w:sz="8" w:space="0" w:color="B5C1DF" w:themeColor="accent3"/>
          <w:insideH w:val="nil"/>
          <w:insideV w:val="single" w:sz="8" w:space="0" w:color="B5C1D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DF" w:themeColor="accent3"/>
          <w:left w:val="single" w:sz="8" w:space="0" w:color="B5C1DF" w:themeColor="accent3"/>
          <w:bottom w:val="single" w:sz="8" w:space="0" w:color="B5C1DF" w:themeColor="accent3"/>
          <w:right w:val="single" w:sz="8" w:space="0" w:color="B5C1DF" w:themeColor="accent3"/>
        </w:tcBorders>
      </w:tcPr>
    </w:tblStylePr>
    <w:tblStylePr w:type="band1Vert">
      <w:tblPr/>
      <w:tcPr>
        <w:tcBorders>
          <w:top w:val="single" w:sz="8" w:space="0" w:color="B5C1DF" w:themeColor="accent3"/>
          <w:left w:val="single" w:sz="8" w:space="0" w:color="B5C1DF" w:themeColor="accent3"/>
          <w:bottom w:val="single" w:sz="8" w:space="0" w:color="B5C1DF" w:themeColor="accent3"/>
          <w:right w:val="single" w:sz="8" w:space="0" w:color="B5C1DF" w:themeColor="accent3"/>
        </w:tcBorders>
        <w:shd w:val="clear" w:color="auto" w:fill="ECEFF7" w:themeFill="accent3" w:themeFillTint="3F"/>
      </w:tcPr>
    </w:tblStylePr>
    <w:tblStylePr w:type="band1Horz">
      <w:tblPr/>
      <w:tcPr>
        <w:tcBorders>
          <w:top w:val="single" w:sz="8" w:space="0" w:color="B5C1DF" w:themeColor="accent3"/>
          <w:left w:val="single" w:sz="8" w:space="0" w:color="B5C1DF" w:themeColor="accent3"/>
          <w:bottom w:val="single" w:sz="8" w:space="0" w:color="B5C1DF" w:themeColor="accent3"/>
          <w:right w:val="single" w:sz="8" w:space="0" w:color="B5C1DF" w:themeColor="accent3"/>
          <w:insideV w:val="single" w:sz="8" w:space="0" w:color="B5C1DF" w:themeColor="accent3"/>
        </w:tcBorders>
        <w:shd w:val="clear" w:color="auto" w:fill="ECEFF7" w:themeFill="accent3" w:themeFillTint="3F"/>
      </w:tcPr>
    </w:tblStylePr>
    <w:tblStylePr w:type="band2Horz">
      <w:tblPr/>
      <w:tcPr>
        <w:tcBorders>
          <w:top w:val="single" w:sz="8" w:space="0" w:color="B5C1DF" w:themeColor="accent3"/>
          <w:left w:val="single" w:sz="8" w:space="0" w:color="B5C1DF" w:themeColor="accent3"/>
          <w:bottom w:val="single" w:sz="8" w:space="0" w:color="B5C1DF" w:themeColor="accent3"/>
          <w:right w:val="single" w:sz="8" w:space="0" w:color="B5C1DF" w:themeColor="accent3"/>
          <w:insideV w:val="single" w:sz="8" w:space="0" w:color="B5C1DF" w:themeColor="accent3"/>
        </w:tcBorders>
      </w:tcPr>
    </w:tblStylePr>
  </w:style>
  <w:style w:type="table" w:styleId="MediumGrid3-Accent4">
    <w:name w:val="Medium Grid 3 Accent 4"/>
    <w:basedOn w:val="TableNormal"/>
    <w:uiPriority w:val="69"/>
    <w:rsid w:val="000B40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9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69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69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69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69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B3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B3C5" w:themeFill="accent4" w:themeFillTint="7F"/>
      </w:tcPr>
    </w:tblStylePr>
  </w:style>
  <w:style w:type="table" w:styleId="ColorfulGrid-Accent6">
    <w:name w:val="Colorful Grid Accent 6"/>
    <w:basedOn w:val="TableNormal"/>
    <w:uiPriority w:val="73"/>
    <w:rsid w:val="000B40DA"/>
    <w:rPr>
      <w:color w:val="000000" w:themeColor="text1"/>
    </w:rPr>
    <w:tblPr>
      <w:tblStyleRowBandSize w:val="1"/>
      <w:tblStyleColBandSize w:val="1"/>
      <w:tblBorders>
        <w:insideH w:val="single" w:sz="4" w:space="0" w:color="FFFFFF" w:themeColor="background1"/>
      </w:tblBorders>
    </w:tblPr>
    <w:tcPr>
      <w:shd w:val="clear" w:color="auto" w:fill="F4F5F8" w:themeFill="accent6" w:themeFillTint="33"/>
    </w:tcPr>
    <w:tblStylePr w:type="firstRow">
      <w:rPr>
        <w:b/>
        <w:bCs/>
      </w:rPr>
      <w:tblPr/>
      <w:tcPr>
        <w:shd w:val="clear" w:color="auto" w:fill="EAECF1" w:themeFill="accent6" w:themeFillTint="66"/>
      </w:tcPr>
    </w:tblStylePr>
    <w:tblStylePr w:type="lastRow">
      <w:rPr>
        <w:b/>
        <w:bCs/>
        <w:color w:val="000000" w:themeColor="text1"/>
      </w:rPr>
      <w:tblPr/>
      <w:tcPr>
        <w:shd w:val="clear" w:color="auto" w:fill="EAECF1" w:themeFill="accent6" w:themeFillTint="66"/>
      </w:tcPr>
    </w:tblStylePr>
    <w:tblStylePr w:type="firstCol">
      <w:rPr>
        <w:color w:val="FFFFFF" w:themeColor="background1"/>
      </w:rPr>
      <w:tblPr/>
      <w:tcPr>
        <w:shd w:val="clear" w:color="auto" w:fill="8B9BB1" w:themeFill="accent6" w:themeFillShade="BF"/>
      </w:tcPr>
    </w:tblStylePr>
    <w:tblStylePr w:type="lastCol">
      <w:rPr>
        <w:color w:val="FFFFFF" w:themeColor="background1"/>
      </w:rPr>
      <w:tblPr/>
      <w:tcPr>
        <w:shd w:val="clear" w:color="auto" w:fill="8B9BB1" w:themeFill="accent6" w:themeFillShade="BF"/>
      </w:tcPr>
    </w:tblStylePr>
    <w:tblStylePr w:type="band1Vert">
      <w:tblPr/>
      <w:tcPr>
        <w:shd w:val="clear" w:color="auto" w:fill="E5E8ED" w:themeFill="accent6" w:themeFillTint="7F"/>
      </w:tcPr>
    </w:tblStylePr>
    <w:tblStylePr w:type="band1Horz">
      <w:tblPr/>
      <w:tcPr>
        <w:shd w:val="clear" w:color="auto" w:fill="E5E8ED" w:themeFill="accent6" w:themeFillTint="7F"/>
      </w:tcPr>
    </w:tblStylePr>
  </w:style>
  <w:style w:type="table" w:styleId="MediumList1-Accent4">
    <w:name w:val="Medium List 1 Accent 4"/>
    <w:basedOn w:val="TableNormal"/>
    <w:uiPriority w:val="65"/>
    <w:rsid w:val="00CA05DF"/>
    <w:rPr>
      <w:color w:val="000000" w:themeColor="text1"/>
    </w:rPr>
    <w:tblPr>
      <w:tblStyleRowBandSize w:val="1"/>
      <w:tblStyleColBandSize w:val="1"/>
      <w:tblBorders>
        <w:top w:val="single" w:sz="8" w:space="0" w:color="596984" w:themeColor="accent4"/>
        <w:bottom w:val="single" w:sz="8" w:space="0" w:color="596984" w:themeColor="accent4"/>
      </w:tblBorders>
    </w:tblPr>
    <w:tblStylePr w:type="firstRow">
      <w:rPr>
        <w:rFonts w:asciiTheme="majorHAnsi" w:eastAsiaTheme="majorEastAsia" w:hAnsiTheme="majorHAnsi" w:cstheme="majorBidi"/>
      </w:rPr>
      <w:tblPr/>
      <w:tcPr>
        <w:tcBorders>
          <w:top w:val="nil"/>
          <w:bottom w:val="single" w:sz="8" w:space="0" w:color="596984" w:themeColor="accent4"/>
        </w:tcBorders>
      </w:tcPr>
    </w:tblStylePr>
    <w:tblStylePr w:type="lastRow">
      <w:rPr>
        <w:b/>
        <w:bCs/>
        <w:color w:val="242852" w:themeColor="text2"/>
      </w:rPr>
      <w:tblPr/>
      <w:tcPr>
        <w:tcBorders>
          <w:top w:val="single" w:sz="8" w:space="0" w:color="596984" w:themeColor="accent4"/>
          <w:bottom w:val="single" w:sz="8" w:space="0" w:color="596984" w:themeColor="accent4"/>
        </w:tcBorders>
      </w:tcPr>
    </w:tblStylePr>
    <w:tblStylePr w:type="firstCol">
      <w:rPr>
        <w:b/>
        <w:bCs/>
      </w:rPr>
    </w:tblStylePr>
    <w:tblStylePr w:type="lastCol">
      <w:rPr>
        <w:b/>
        <w:bCs/>
      </w:rPr>
      <w:tblPr/>
      <w:tcPr>
        <w:tcBorders>
          <w:top w:val="single" w:sz="8" w:space="0" w:color="596984" w:themeColor="accent4"/>
          <w:bottom w:val="single" w:sz="8" w:space="0" w:color="596984" w:themeColor="accent4"/>
        </w:tcBorders>
      </w:tcPr>
    </w:tblStylePr>
    <w:tblStylePr w:type="band1Vert">
      <w:tblPr/>
      <w:tcPr>
        <w:shd w:val="clear" w:color="auto" w:fill="D4D9E2" w:themeFill="accent4" w:themeFillTint="3F"/>
      </w:tcPr>
    </w:tblStylePr>
    <w:tblStylePr w:type="band1Horz">
      <w:tblPr/>
      <w:tcPr>
        <w:shd w:val="clear" w:color="auto" w:fill="D4D9E2" w:themeFill="accent4" w:themeFillTint="3F"/>
      </w:tcPr>
    </w:tblStylePr>
  </w:style>
  <w:style w:type="table" w:styleId="MediumList1-Accent5">
    <w:name w:val="Medium List 1 Accent 5"/>
    <w:basedOn w:val="TableNormal"/>
    <w:uiPriority w:val="65"/>
    <w:rsid w:val="00DF195E"/>
    <w:rPr>
      <w:color w:val="000000" w:themeColor="text1"/>
    </w:rPr>
    <w:tblPr>
      <w:tblStyleRowBandSize w:val="1"/>
      <w:tblStyleColBandSize w:val="1"/>
      <w:tblBorders>
        <w:top w:val="single" w:sz="8" w:space="0" w:color="1E5F9F" w:themeColor="accent5"/>
        <w:bottom w:val="single" w:sz="8" w:space="0" w:color="1E5F9F" w:themeColor="accent5"/>
      </w:tblBorders>
    </w:tblPr>
    <w:tblStylePr w:type="firstRow">
      <w:rPr>
        <w:rFonts w:asciiTheme="majorHAnsi" w:eastAsiaTheme="majorEastAsia" w:hAnsiTheme="majorHAnsi" w:cstheme="majorBidi"/>
      </w:rPr>
      <w:tblPr/>
      <w:tcPr>
        <w:tcBorders>
          <w:top w:val="nil"/>
          <w:bottom w:val="single" w:sz="8" w:space="0" w:color="1E5F9F" w:themeColor="accent5"/>
        </w:tcBorders>
      </w:tcPr>
    </w:tblStylePr>
    <w:tblStylePr w:type="lastRow">
      <w:rPr>
        <w:b/>
        <w:bCs/>
        <w:color w:val="242852" w:themeColor="text2"/>
      </w:rPr>
      <w:tblPr/>
      <w:tcPr>
        <w:tcBorders>
          <w:top w:val="single" w:sz="8" w:space="0" w:color="1E5F9F" w:themeColor="accent5"/>
          <w:bottom w:val="single" w:sz="8" w:space="0" w:color="1E5F9F" w:themeColor="accent5"/>
        </w:tcBorders>
      </w:tcPr>
    </w:tblStylePr>
    <w:tblStylePr w:type="firstCol">
      <w:rPr>
        <w:b/>
        <w:bCs/>
      </w:rPr>
    </w:tblStylePr>
    <w:tblStylePr w:type="lastCol">
      <w:rPr>
        <w:b/>
        <w:bCs/>
      </w:rPr>
      <w:tblPr/>
      <w:tcPr>
        <w:tcBorders>
          <w:top w:val="single" w:sz="8" w:space="0" w:color="1E5F9F" w:themeColor="accent5"/>
          <w:bottom w:val="single" w:sz="8" w:space="0" w:color="1E5F9F" w:themeColor="accent5"/>
        </w:tcBorders>
      </w:tcPr>
    </w:tblStylePr>
    <w:tblStylePr w:type="band1Vert">
      <w:tblPr/>
      <w:tcPr>
        <w:shd w:val="clear" w:color="auto" w:fill="BCD7F2" w:themeFill="accent5" w:themeFillTint="3F"/>
      </w:tcPr>
    </w:tblStylePr>
    <w:tblStylePr w:type="band1Horz">
      <w:tblPr/>
      <w:tcPr>
        <w:shd w:val="clear" w:color="auto" w:fill="BCD7F2" w:themeFill="accent5" w:themeFillTint="3F"/>
      </w:tcPr>
    </w:tblStylePr>
  </w:style>
  <w:style w:type="table" w:styleId="ColorfulList-Accent4">
    <w:name w:val="Colorful List Accent 4"/>
    <w:basedOn w:val="TableNormal"/>
    <w:uiPriority w:val="72"/>
    <w:rsid w:val="007129FC"/>
    <w:rPr>
      <w:color w:val="000000" w:themeColor="text1"/>
    </w:rPr>
    <w:tblPr>
      <w:tblStyleRowBandSize w:val="1"/>
      <w:tblStyleColBandSize w:val="1"/>
    </w:tblPr>
    <w:tcPr>
      <w:shd w:val="clear" w:color="auto" w:fill="EEF0F3" w:themeFill="accent4" w:themeFillTint="19"/>
    </w:tcPr>
    <w:tblStylePr w:type="firstRow">
      <w:rPr>
        <w:b/>
        <w:bCs/>
        <w:color w:val="FFFFFF" w:themeColor="background1"/>
      </w:rPr>
      <w:tblPr/>
      <w:tcPr>
        <w:tcBorders>
          <w:bottom w:val="single" w:sz="12" w:space="0" w:color="FFFFFF" w:themeColor="background1"/>
        </w:tcBorders>
        <w:shd w:val="clear" w:color="auto" w:fill="7C91C6" w:themeFill="accent3" w:themeFillShade="CC"/>
      </w:tcPr>
    </w:tblStylePr>
    <w:tblStylePr w:type="lastRow">
      <w:rPr>
        <w:b/>
        <w:bCs/>
        <w:color w:val="7C91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9E2" w:themeFill="accent4" w:themeFillTint="3F"/>
      </w:tcPr>
    </w:tblStylePr>
    <w:tblStylePr w:type="band1Horz">
      <w:tblPr/>
      <w:tcPr>
        <w:shd w:val="clear" w:color="auto" w:fill="DCE0E7" w:themeFill="accent4" w:themeFillTint="33"/>
      </w:tcPr>
    </w:tblStylePr>
  </w:style>
  <w:style w:type="table" w:styleId="LightGrid-Accent1">
    <w:name w:val="Light Grid Accent 1"/>
    <w:basedOn w:val="TableNormal"/>
    <w:uiPriority w:val="62"/>
    <w:rsid w:val="00C31F0F"/>
    <w:tblPr>
      <w:tblStyleRowBandSize w:val="1"/>
      <w:tblStyleColBandSize w:val="1"/>
      <w:tblBorders>
        <w:top w:val="single" w:sz="8" w:space="0" w:color="90A2CF" w:themeColor="accent1"/>
        <w:left w:val="single" w:sz="8" w:space="0" w:color="90A2CF" w:themeColor="accent1"/>
        <w:bottom w:val="single" w:sz="8" w:space="0" w:color="90A2CF" w:themeColor="accent1"/>
        <w:right w:val="single" w:sz="8" w:space="0" w:color="90A2CF" w:themeColor="accent1"/>
        <w:insideH w:val="single" w:sz="8" w:space="0" w:color="90A2CF" w:themeColor="accent1"/>
        <w:insideV w:val="single" w:sz="8" w:space="0" w:color="90A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A2CF" w:themeColor="accent1"/>
          <w:left w:val="single" w:sz="8" w:space="0" w:color="90A2CF" w:themeColor="accent1"/>
          <w:bottom w:val="single" w:sz="18" w:space="0" w:color="90A2CF" w:themeColor="accent1"/>
          <w:right w:val="single" w:sz="8" w:space="0" w:color="90A2CF" w:themeColor="accent1"/>
          <w:insideH w:val="nil"/>
          <w:insideV w:val="single" w:sz="8" w:space="0" w:color="90A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A2CF" w:themeColor="accent1"/>
          <w:left w:val="single" w:sz="8" w:space="0" w:color="90A2CF" w:themeColor="accent1"/>
          <w:bottom w:val="single" w:sz="8" w:space="0" w:color="90A2CF" w:themeColor="accent1"/>
          <w:right w:val="single" w:sz="8" w:space="0" w:color="90A2CF" w:themeColor="accent1"/>
          <w:insideH w:val="nil"/>
          <w:insideV w:val="single" w:sz="8" w:space="0" w:color="90A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A2CF" w:themeColor="accent1"/>
          <w:left w:val="single" w:sz="8" w:space="0" w:color="90A2CF" w:themeColor="accent1"/>
          <w:bottom w:val="single" w:sz="8" w:space="0" w:color="90A2CF" w:themeColor="accent1"/>
          <w:right w:val="single" w:sz="8" w:space="0" w:color="90A2CF" w:themeColor="accent1"/>
        </w:tcBorders>
      </w:tcPr>
    </w:tblStylePr>
    <w:tblStylePr w:type="band1Vert">
      <w:tblPr/>
      <w:tcPr>
        <w:tcBorders>
          <w:top w:val="single" w:sz="8" w:space="0" w:color="90A2CF" w:themeColor="accent1"/>
          <w:left w:val="single" w:sz="8" w:space="0" w:color="90A2CF" w:themeColor="accent1"/>
          <w:bottom w:val="single" w:sz="8" w:space="0" w:color="90A2CF" w:themeColor="accent1"/>
          <w:right w:val="single" w:sz="8" w:space="0" w:color="90A2CF" w:themeColor="accent1"/>
        </w:tcBorders>
        <w:shd w:val="clear" w:color="auto" w:fill="E3E7F3" w:themeFill="accent1" w:themeFillTint="3F"/>
      </w:tcPr>
    </w:tblStylePr>
    <w:tblStylePr w:type="band1Horz">
      <w:tblPr/>
      <w:tcPr>
        <w:tcBorders>
          <w:top w:val="single" w:sz="8" w:space="0" w:color="90A2CF" w:themeColor="accent1"/>
          <w:left w:val="single" w:sz="8" w:space="0" w:color="90A2CF" w:themeColor="accent1"/>
          <w:bottom w:val="single" w:sz="8" w:space="0" w:color="90A2CF" w:themeColor="accent1"/>
          <w:right w:val="single" w:sz="8" w:space="0" w:color="90A2CF" w:themeColor="accent1"/>
          <w:insideV w:val="single" w:sz="8" w:space="0" w:color="90A2CF" w:themeColor="accent1"/>
        </w:tcBorders>
        <w:shd w:val="clear" w:color="auto" w:fill="E3E7F3" w:themeFill="accent1" w:themeFillTint="3F"/>
      </w:tcPr>
    </w:tblStylePr>
    <w:tblStylePr w:type="band2Horz">
      <w:tblPr/>
      <w:tcPr>
        <w:tcBorders>
          <w:top w:val="single" w:sz="8" w:space="0" w:color="90A2CF" w:themeColor="accent1"/>
          <w:left w:val="single" w:sz="8" w:space="0" w:color="90A2CF" w:themeColor="accent1"/>
          <w:bottom w:val="single" w:sz="8" w:space="0" w:color="90A2CF" w:themeColor="accent1"/>
          <w:right w:val="single" w:sz="8" w:space="0" w:color="90A2CF" w:themeColor="accent1"/>
          <w:insideV w:val="single" w:sz="8" w:space="0" w:color="90A2CF" w:themeColor="accent1"/>
        </w:tcBorders>
      </w:tcPr>
    </w:tblStylePr>
  </w:style>
  <w:style w:type="paragraph" w:styleId="Revision">
    <w:name w:val="Revision"/>
    <w:hidden/>
    <w:uiPriority w:val="99"/>
    <w:semiHidden/>
    <w:rsid w:val="00A3158E"/>
  </w:style>
  <w:style w:type="paragraph" w:styleId="EndnoteText">
    <w:name w:val="endnote text"/>
    <w:basedOn w:val="Normal"/>
    <w:link w:val="EndnoteTextChar"/>
    <w:uiPriority w:val="99"/>
    <w:semiHidden/>
    <w:unhideWhenUsed/>
    <w:rsid w:val="00A44701"/>
    <w:rPr>
      <w:sz w:val="20"/>
      <w:szCs w:val="20"/>
    </w:rPr>
  </w:style>
  <w:style w:type="character" w:customStyle="1" w:styleId="EndnoteTextChar">
    <w:name w:val="Endnote Text Char"/>
    <w:basedOn w:val="DefaultParagraphFont"/>
    <w:link w:val="EndnoteText"/>
    <w:uiPriority w:val="99"/>
    <w:semiHidden/>
    <w:rsid w:val="00A44701"/>
    <w:rPr>
      <w:sz w:val="20"/>
      <w:szCs w:val="20"/>
    </w:rPr>
  </w:style>
  <w:style w:type="character" w:styleId="EndnoteReference">
    <w:name w:val="endnote reference"/>
    <w:basedOn w:val="DefaultParagraphFont"/>
    <w:uiPriority w:val="99"/>
    <w:semiHidden/>
    <w:unhideWhenUsed/>
    <w:rsid w:val="00A44701"/>
    <w:rPr>
      <w:vertAlign w:val="superscript"/>
    </w:rPr>
  </w:style>
  <w:style w:type="paragraph" w:customStyle="1" w:styleId="Title1">
    <w:name w:val="Title1"/>
    <w:basedOn w:val="Normal"/>
    <w:link w:val="TITLEChar0"/>
    <w:rsid w:val="009F7F90"/>
    <w:pPr>
      <w:spacing w:line="276" w:lineRule="auto"/>
      <w:jc w:val="center"/>
    </w:pPr>
    <w:rPr>
      <w:rFonts w:ascii="Palatino Linotype" w:hAnsi="Palatino Linotype"/>
      <w:b/>
      <w:caps/>
      <w:color w:val="000000" w:themeColor="text1"/>
      <w:sz w:val="26"/>
    </w:rPr>
  </w:style>
  <w:style w:type="paragraph" w:styleId="TOC4">
    <w:name w:val="toc 4"/>
    <w:basedOn w:val="Normal"/>
    <w:next w:val="Normal"/>
    <w:autoRedefine/>
    <w:uiPriority w:val="39"/>
    <w:unhideWhenUsed/>
    <w:rsid w:val="007B69A4"/>
    <w:pPr>
      <w:spacing w:after="100"/>
      <w:ind w:left="660"/>
    </w:pPr>
  </w:style>
  <w:style w:type="paragraph" w:customStyle="1" w:styleId="Subtitle1">
    <w:name w:val="Subtitle1"/>
    <w:basedOn w:val="Normal"/>
    <w:link w:val="SUBTITLEChar0"/>
    <w:rsid w:val="009F7F90"/>
    <w:pPr>
      <w:spacing w:line="276" w:lineRule="auto"/>
      <w:jc w:val="center"/>
    </w:pPr>
    <w:rPr>
      <w:rFonts w:ascii="Palatino Linotype" w:hAnsi="Palatino Linotype"/>
    </w:rPr>
  </w:style>
  <w:style w:type="character" w:customStyle="1" w:styleId="TITLEChar0">
    <w:name w:val="TITLE Char"/>
    <w:basedOn w:val="DefaultParagraphFont"/>
    <w:link w:val="Title1"/>
    <w:rsid w:val="009F7F90"/>
    <w:rPr>
      <w:rFonts w:ascii="Palatino Linotype" w:hAnsi="Palatino Linotype"/>
      <w:b/>
      <w:caps/>
      <w:color w:val="000000" w:themeColor="text1"/>
      <w:sz w:val="26"/>
    </w:rPr>
  </w:style>
  <w:style w:type="paragraph" w:customStyle="1" w:styleId="BODYHEADER">
    <w:name w:val="BODYHEADER"/>
    <w:basedOn w:val="Normal"/>
    <w:link w:val="BODYHEADERChar"/>
    <w:rsid w:val="00B01910"/>
    <w:rPr>
      <w:rFonts w:ascii="Palatino Linotype" w:hAnsi="Palatino Linotype"/>
      <w:b/>
      <w:caps/>
      <w:spacing w:val="-8"/>
      <w:sz w:val="20"/>
      <w:szCs w:val="26"/>
    </w:rPr>
  </w:style>
  <w:style w:type="character" w:customStyle="1" w:styleId="SUBTITLEChar0">
    <w:name w:val="SUBTITLE Char"/>
    <w:basedOn w:val="DefaultParagraphFont"/>
    <w:link w:val="Subtitle1"/>
    <w:rsid w:val="009F7F90"/>
    <w:rPr>
      <w:rFonts w:ascii="Palatino Linotype" w:hAnsi="Palatino Linotype"/>
    </w:rPr>
  </w:style>
  <w:style w:type="paragraph" w:styleId="TOC5">
    <w:name w:val="toc 5"/>
    <w:basedOn w:val="Normal"/>
    <w:next w:val="Normal"/>
    <w:autoRedefine/>
    <w:uiPriority w:val="39"/>
    <w:unhideWhenUsed/>
    <w:rsid w:val="002436E9"/>
    <w:pPr>
      <w:spacing w:after="100"/>
      <w:ind w:left="880"/>
    </w:pPr>
  </w:style>
  <w:style w:type="character" w:customStyle="1" w:styleId="BODYHEADERChar">
    <w:name w:val="BODYHEADER Char"/>
    <w:basedOn w:val="DefaultParagraphFont"/>
    <w:link w:val="BODYHEADER"/>
    <w:rsid w:val="00B01910"/>
    <w:rPr>
      <w:rFonts w:ascii="Palatino Linotype" w:hAnsi="Palatino Linotype"/>
      <w:b/>
      <w:caps/>
      <w:spacing w:val="-8"/>
      <w:sz w:val="20"/>
      <w:szCs w:val="26"/>
    </w:rPr>
  </w:style>
  <w:style w:type="paragraph" w:styleId="Bibliography">
    <w:name w:val="Bibliography"/>
    <w:basedOn w:val="Normal"/>
    <w:next w:val="Normal"/>
    <w:uiPriority w:val="37"/>
    <w:semiHidden/>
    <w:unhideWhenUsed/>
    <w:rsid w:val="00892528"/>
  </w:style>
  <w:style w:type="paragraph" w:styleId="BlockText">
    <w:name w:val="Block Text"/>
    <w:basedOn w:val="Normal"/>
    <w:uiPriority w:val="99"/>
    <w:semiHidden/>
    <w:unhideWhenUsed/>
    <w:rsid w:val="00892528"/>
    <w:pPr>
      <w:pBdr>
        <w:top w:val="single" w:sz="2" w:space="10" w:color="90A2CF" w:themeColor="accent1"/>
        <w:left w:val="single" w:sz="2" w:space="10" w:color="90A2CF" w:themeColor="accent1"/>
        <w:bottom w:val="single" w:sz="2" w:space="10" w:color="90A2CF" w:themeColor="accent1"/>
        <w:right w:val="single" w:sz="2" w:space="10" w:color="90A2CF" w:themeColor="accent1"/>
      </w:pBdr>
      <w:ind w:left="1152" w:right="1152"/>
    </w:pPr>
    <w:rPr>
      <w:rFonts w:asciiTheme="minorHAnsi" w:eastAsiaTheme="minorEastAsia" w:hAnsiTheme="minorHAnsi"/>
      <w:i/>
      <w:iCs/>
      <w:color w:val="90A2CF" w:themeColor="accent1"/>
    </w:rPr>
  </w:style>
  <w:style w:type="paragraph" w:styleId="BodyText3">
    <w:name w:val="Body Text 3"/>
    <w:basedOn w:val="Normal"/>
    <w:link w:val="BodyText3Char"/>
    <w:uiPriority w:val="99"/>
    <w:semiHidden/>
    <w:unhideWhenUsed/>
    <w:rsid w:val="00892528"/>
    <w:pPr>
      <w:spacing w:after="120"/>
    </w:pPr>
    <w:rPr>
      <w:sz w:val="16"/>
      <w:szCs w:val="16"/>
    </w:rPr>
  </w:style>
  <w:style w:type="character" w:customStyle="1" w:styleId="BodyText3Char">
    <w:name w:val="Body Text 3 Char"/>
    <w:basedOn w:val="DefaultParagraphFont"/>
    <w:link w:val="BodyText3"/>
    <w:uiPriority w:val="99"/>
    <w:semiHidden/>
    <w:rsid w:val="00892528"/>
    <w:rPr>
      <w:sz w:val="16"/>
      <w:szCs w:val="16"/>
    </w:rPr>
  </w:style>
  <w:style w:type="paragraph" w:styleId="BodyTextFirstIndent">
    <w:name w:val="Body Text First Indent"/>
    <w:basedOn w:val="BodyText"/>
    <w:link w:val="BodyTextFirstIndentChar"/>
    <w:uiPriority w:val="99"/>
    <w:semiHidden/>
    <w:unhideWhenUsed/>
    <w:rsid w:val="00892528"/>
    <w:pPr>
      <w:spacing w:line="240" w:lineRule="auto"/>
      <w:ind w:firstLine="360"/>
    </w:pPr>
    <w:rPr>
      <w:rFonts w:ascii="Times New Roman" w:hAnsi="Times New Roman" w:cstheme="minorBidi"/>
    </w:rPr>
  </w:style>
  <w:style w:type="character" w:customStyle="1" w:styleId="BodyTextFirstIndentChar">
    <w:name w:val="Body Text First Indent Char"/>
    <w:basedOn w:val="BodyTextChar"/>
    <w:link w:val="BodyTextFirstIndent"/>
    <w:uiPriority w:val="99"/>
    <w:semiHidden/>
    <w:rsid w:val="00892528"/>
    <w:rPr>
      <w:rFonts w:ascii="Arial" w:eastAsia="Times New Roman" w:hAnsi="Arial" w:cs="Arial"/>
      <w:sz w:val="20"/>
      <w:szCs w:val="20"/>
    </w:rPr>
  </w:style>
  <w:style w:type="paragraph" w:styleId="BodyTextFirstIndent2">
    <w:name w:val="Body Text First Indent 2"/>
    <w:basedOn w:val="BodyTextIndent"/>
    <w:link w:val="BodyTextFirstIndent2Char"/>
    <w:uiPriority w:val="99"/>
    <w:semiHidden/>
    <w:unhideWhenUsed/>
    <w:rsid w:val="00892528"/>
    <w:pPr>
      <w:ind w:left="360" w:firstLine="360"/>
      <w:jc w:val="left"/>
    </w:pPr>
  </w:style>
  <w:style w:type="character" w:customStyle="1" w:styleId="BodyTextFirstIndent2Char">
    <w:name w:val="Body Text First Indent 2 Char"/>
    <w:basedOn w:val="BodyTextIndentChar"/>
    <w:link w:val="BodyTextFirstIndent2"/>
    <w:uiPriority w:val="99"/>
    <w:semiHidden/>
    <w:rsid w:val="00892528"/>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892528"/>
    <w:pPr>
      <w:spacing w:after="120" w:line="480" w:lineRule="auto"/>
      <w:ind w:left="360"/>
    </w:pPr>
  </w:style>
  <w:style w:type="character" w:customStyle="1" w:styleId="BodyTextIndent2Char">
    <w:name w:val="Body Text Indent 2 Char"/>
    <w:basedOn w:val="DefaultParagraphFont"/>
    <w:link w:val="BodyTextIndent2"/>
    <w:uiPriority w:val="99"/>
    <w:semiHidden/>
    <w:rsid w:val="00892528"/>
  </w:style>
  <w:style w:type="paragraph" w:styleId="BodyTextIndent3">
    <w:name w:val="Body Text Indent 3"/>
    <w:basedOn w:val="Normal"/>
    <w:link w:val="BodyTextIndent3Char"/>
    <w:uiPriority w:val="99"/>
    <w:semiHidden/>
    <w:unhideWhenUsed/>
    <w:rsid w:val="008925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2528"/>
    <w:rPr>
      <w:sz w:val="16"/>
      <w:szCs w:val="16"/>
    </w:rPr>
  </w:style>
  <w:style w:type="paragraph" w:styleId="Closing">
    <w:name w:val="Closing"/>
    <w:basedOn w:val="Normal"/>
    <w:link w:val="ClosingChar"/>
    <w:uiPriority w:val="99"/>
    <w:semiHidden/>
    <w:unhideWhenUsed/>
    <w:rsid w:val="00892528"/>
    <w:pPr>
      <w:ind w:left="4320"/>
    </w:pPr>
  </w:style>
  <w:style w:type="character" w:customStyle="1" w:styleId="ClosingChar">
    <w:name w:val="Closing Char"/>
    <w:basedOn w:val="DefaultParagraphFont"/>
    <w:link w:val="Closing"/>
    <w:uiPriority w:val="99"/>
    <w:semiHidden/>
    <w:rsid w:val="00892528"/>
  </w:style>
  <w:style w:type="paragraph" w:styleId="Date">
    <w:name w:val="Date"/>
    <w:basedOn w:val="Normal"/>
    <w:next w:val="Normal"/>
    <w:link w:val="DateChar"/>
    <w:uiPriority w:val="99"/>
    <w:semiHidden/>
    <w:unhideWhenUsed/>
    <w:rsid w:val="00892528"/>
  </w:style>
  <w:style w:type="character" w:customStyle="1" w:styleId="DateChar">
    <w:name w:val="Date Char"/>
    <w:basedOn w:val="DefaultParagraphFont"/>
    <w:link w:val="Date"/>
    <w:uiPriority w:val="99"/>
    <w:semiHidden/>
    <w:rsid w:val="00892528"/>
  </w:style>
  <w:style w:type="paragraph" w:styleId="DocumentMap">
    <w:name w:val="Document Map"/>
    <w:basedOn w:val="Normal"/>
    <w:link w:val="DocumentMapChar"/>
    <w:uiPriority w:val="99"/>
    <w:semiHidden/>
    <w:unhideWhenUsed/>
    <w:rsid w:val="0089252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2528"/>
    <w:rPr>
      <w:rFonts w:ascii="Segoe UI" w:hAnsi="Segoe UI" w:cs="Segoe UI"/>
      <w:sz w:val="16"/>
      <w:szCs w:val="16"/>
    </w:rPr>
  </w:style>
  <w:style w:type="paragraph" w:styleId="E-mailSignature">
    <w:name w:val="E-mail Signature"/>
    <w:basedOn w:val="Normal"/>
    <w:link w:val="E-mailSignatureChar"/>
    <w:uiPriority w:val="99"/>
    <w:semiHidden/>
    <w:unhideWhenUsed/>
    <w:rsid w:val="00892528"/>
  </w:style>
  <w:style w:type="character" w:customStyle="1" w:styleId="E-mailSignatureChar">
    <w:name w:val="E-mail Signature Char"/>
    <w:basedOn w:val="DefaultParagraphFont"/>
    <w:link w:val="E-mailSignature"/>
    <w:uiPriority w:val="99"/>
    <w:semiHidden/>
    <w:rsid w:val="00892528"/>
  </w:style>
  <w:style w:type="paragraph" w:styleId="EnvelopeAddress">
    <w:name w:val="envelope address"/>
    <w:basedOn w:val="Normal"/>
    <w:uiPriority w:val="99"/>
    <w:semiHidden/>
    <w:unhideWhenUsed/>
    <w:rsid w:val="008925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252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92528"/>
    <w:rPr>
      <w:i/>
      <w:iCs/>
    </w:rPr>
  </w:style>
  <w:style w:type="character" w:customStyle="1" w:styleId="HTMLAddressChar">
    <w:name w:val="HTML Address Char"/>
    <w:basedOn w:val="DefaultParagraphFont"/>
    <w:link w:val="HTMLAddress"/>
    <w:uiPriority w:val="99"/>
    <w:semiHidden/>
    <w:rsid w:val="00892528"/>
    <w:rPr>
      <w:i/>
      <w:iCs/>
    </w:rPr>
  </w:style>
  <w:style w:type="paragraph" w:styleId="HTMLPreformatted">
    <w:name w:val="HTML Preformatted"/>
    <w:basedOn w:val="Normal"/>
    <w:link w:val="HTMLPreformattedChar"/>
    <w:uiPriority w:val="99"/>
    <w:semiHidden/>
    <w:unhideWhenUsed/>
    <w:rsid w:val="0089252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2528"/>
    <w:rPr>
      <w:rFonts w:ascii="Consolas" w:hAnsi="Consolas"/>
      <w:sz w:val="20"/>
      <w:szCs w:val="20"/>
    </w:rPr>
  </w:style>
  <w:style w:type="paragraph" w:styleId="Index1">
    <w:name w:val="index 1"/>
    <w:basedOn w:val="Normal"/>
    <w:next w:val="Normal"/>
    <w:autoRedefine/>
    <w:uiPriority w:val="99"/>
    <w:semiHidden/>
    <w:unhideWhenUsed/>
    <w:rsid w:val="00892528"/>
    <w:pPr>
      <w:ind w:left="220" w:hanging="220"/>
    </w:pPr>
  </w:style>
  <w:style w:type="paragraph" w:styleId="Index2">
    <w:name w:val="index 2"/>
    <w:basedOn w:val="Normal"/>
    <w:next w:val="Normal"/>
    <w:autoRedefine/>
    <w:uiPriority w:val="99"/>
    <w:semiHidden/>
    <w:unhideWhenUsed/>
    <w:rsid w:val="00892528"/>
    <w:pPr>
      <w:ind w:left="440" w:hanging="220"/>
    </w:pPr>
  </w:style>
  <w:style w:type="paragraph" w:styleId="Index3">
    <w:name w:val="index 3"/>
    <w:basedOn w:val="Normal"/>
    <w:next w:val="Normal"/>
    <w:autoRedefine/>
    <w:uiPriority w:val="99"/>
    <w:semiHidden/>
    <w:unhideWhenUsed/>
    <w:rsid w:val="00892528"/>
    <w:pPr>
      <w:ind w:left="660" w:hanging="220"/>
    </w:pPr>
  </w:style>
  <w:style w:type="paragraph" w:styleId="Index4">
    <w:name w:val="index 4"/>
    <w:basedOn w:val="Normal"/>
    <w:next w:val="Normal"/>
    <w:autoRedefine/>
    <w:uiPriority w:val="99"/>
    <w:semiHidden/>
    <w:unhideWhenUsed/>
    <w:rsid w:val="00892528"/>
    <w:pPr>
      <w:ind w:left="880" w:hanging="220"/>
    </w:pPr>
  </w:style>
  <w:style w:type="paragraph" w:styleId="Index5">
    <w:name w:val="index 5"/>
    <w:basedOn w:val="Normal"/>
    <w:next w:val="Normal"/>
    <w:autoRedefine/>
    <w:uiPriority w:val="99"/>
    <w:semiHidden/>
    <w:unhideWhenUsed/>
    <w:rsid w:val="00892528"/>
    <w:pPr>
      <w:ind w:left="1100" w:hanging="220"/>
    </w:pPr>
  </w:style>
  <w:style w:type="paragraph" w:styleId="Index6">
    <w:name w:val="index 6"/>
    <w:basedOn w:val="Normal"/>
    <w:next w:val="Normal"/>
    <w:autoRedefine/>
    <w:uiPriority w:val="99"/>
    <w:semiHidden/>
    <w:unhideWhenUsed/>
    <w:rsid w:val="00892528"/>
    <w:pPr>
      <w:ind w:left="1320" w:hanging="220"/>
    </w:pPr>
  </w:style>
  <w:style w:type="paragraph" w:styleId="Index7">
    <w:name w:val="index 7"/>
    <w:basedOn w:val="Normal"/>
    <w:next w:val="Normal"/>
    <w:autoRedefine/>
    <w:uiPriority w:val="99"/>
    <w:semiHidden/>
    <w:unhideWhenUsed/>
    <w:rsid w:val="00892528"/>
    <w:pPr>
      <w:ind w:left="1540" w:hanging="220"/>
    </w:pPr>
  </w:style>
  <w:style w:type="paragraph" w:styleId="Index8">
    <w:name w:val="index 8"/>
    <w:basedOn w:val="Normal"/>
    <w:next w:val="Normal"/>
    <w:autoRedefine/>
    <w:uiPriority w:val="99"/>
    <w:semiHidden/>
    <w:unhideWhenUsed/>
    <w:rsid w:val="00892528"/>
    <w:pPr>
      <w:ind w:left="1760" w:hanging="220"/>
    </w:pPr>
  </w:style>
  <w:style w:type="paragraph" w:styleId="Index9">
    <w:name w:val="index 9"/>
    <w:basedOn w:val="Normal"/>
    <w:next w:val="Normal"/>
    <w:autoRedefine/>
    <w:uiPriority w:val="99"/>
    <w:semiHidden/>
    <w:unhideWhenUsed/>
    <w:rsid w:val="00892528"/>
    <w:pPr>
      <w:ind w:left="1980" w:hanging="220"/>
    </w:pPr>
  </w:style>
  <w:style w:type="paragraph" w:styleId="IndexHeading">
    <w:name w:val="index heading"/>
    <w:basedOn w:val="Normal"/>
    <w:next w:val="Index1"/>
    <w:uiPriority w:val="99"/>
    <w:unhideWhenUsed/>
    <w:rsid w:val="0089252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2E3F11"/>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2E3F11"/>
    <w:rPr>
      <w:rFonts w:asciiTheme="majorHAnsi" w:eastAsiaTheme="majorEastAsia" w:hAnsiTheme="majorHAnsi" w:cstheme="majorBidi"/>
      <w:color w:val="242852" w:themeColor="text2"/>
      <w:spacing w:val="-6"/>
      <w:sz w:val="32"/>
      <w:szCs w:val="32"/>
    </w:rPr>
  </w:style>
  <w:style w:type="paragraph" w:styleId="List">
    <w:name w:val="List"/>
    <w:basedOn w:val="Normal"/>
    <w:uiPriority w:val="99"/>
    <w:semiHidden/>
    <w:unhideWhenUsed/>
    <w:rsid w:val="00892528"/>
    <w:pPr>
      <w:ind w:left="360" w:hanging="360"/>
      <w:contextualSpacing/>
    </w:pPr>
  </w:style>
  <w:style w:type="paragraph" w:styleId="List2">
    <w:name w:val="List 2"/>
    <w:basedOn w:val="Normal"/>
    <w:uiPriority w:val="99"/>
    <w:semiHidden/>
    <w:unhideWhenUsed/>
    <w:rsid w:val="00892528"/>
    <w:pPr>
      <w:ind w:left="720" w:hanging="360"/>
      <w:contextualSpacing/>
    </w:pPr>
  </w:style>
  <w:style w:type="paragraph" w:styleId="List3">
    <w:name w:val="List 3"/>
    <w:basedOn w:val="Normal"/>
    <w:uiPriority w:val="99"/>
    <w:semiHidden/>
    <w:unhideWhenUsed/>
    <w:rsid w:val="00892528"/>
    <w:pPr>
      <w:ind w:left="1080" w:hanging="360"/>
      <w:contextualSpacing/>
    </w:pPr>
  </w:style>
  <w:style w:type="paragraph" w:styleId="List4">
    <w:name w:val="List 4"/>
    <w:basedOn w:val="Normal"/>
    <w:uiPriority w:val="99"/>
    <w:semiHidden/>
    <w:unhideWhenUsed/>
    <w:rsid w:val="00892528"/>
    <w:pPr>
      <w:ind w:left="1440" w:hanging="360"/>
      <w:contextualSpacing/>
    </w:pPr>
  </w:style>
  <w:style w:type="paragraph" w:styleId="List5">
    <w:name w:val="List 5"/>
    <w:basedOn w:val="Normal"/>
    <w:uiPriority w:val="99"/>
    <w:semiHidden/>
    <w:unhideWhenUsed/>
    <w:rsid w:val="00892528"/>
    <w:pPr>
      <w:ind w:left="1800" w:hanging="360"/>
      <w:contextualSpacing/>
    </w:pPr>
  </w:style>
  <w:style w:type="paragraph" w:styleId="ListBullet">
    <w:name w:val="List Bullet"/>
    <w:basedOn w:val="Normal"/>
    <w:uiPriority w:val="99"/>
    <w:semiHidden/>
    <w:unhideWhenUsed/>
    <w:rsid w:val="00892528"/>
    <w:pPr>
      <w:numPr>
        <w:numId w:val="2"/>
      </w:numPr>
      <w:contextualSpacing/>
    </w:pPr>
  </w:style>
  <w:style w:type="paragraph" w:styleId="ListBullet2">
    <w:name w:val="List Bullet 2"/>
    <w:basedOn w:val="Normal"/>
    <w:uiPriority w:val="99"/>
    <w:semiHidden/>
    <w:unhideWhenUsed/>
    <w:rsid w:val="00892528"/>
    <w:pPr>
      <w:numPr>
        <w:numId w:val="3"/>
      </w:numPr>
      <w:contextualSpacing/>
    </w:pPr>
  </w:style>
  <w:style w:type="paragraph" w:styleId="ListBullet3">
    <w:name w:val="List Bullet 3"/>
    <w:basedOn w:val="Normal"/>
    <w:uiPriority w:val="99"/>
    <w:semiHidden/>
    <w:unhideWhenUsed/>
    <w:rsid w:val="00892528"/>
    <w:pPr>
      <w:numPr>
        <w:numId w:val="4"/>
      </w:numPr>
      <w:contextualSpacing/>
    </w:pPr>
  </w:style>
  <w:style w:type="paragraph" w:styleId="ListBullet4">
    <w:name w:val="List Bullet 4"/>
    <w:basedOn w:val="Normal"/>
    <w:uiPriority w:val="99"/>
    <w:semiHidden/>
    <w:unhideWhenUsed/>
    <w:rsid w:val="00892528"/>
    <w:pPr>
      <w:numPr>
        <w:numId w:val="5"/>
      </w:numPr>
      <w:contextualSpacing/>
    </w:pPr>
  </w:style>
  <w:style w:type="paragraph" w:styleId="ListBullet5">
    <w:name w:val="List Bullet 5"/>
    <w:basedOn w:val="Normal"/>
    <w:uiPriority w:val="99"/>
    <w:semiHidden/>
    <w:unhideWhenUsed/>
    <w:rsid w:val="00892528"/>
    <w:pPr>
      <w:numPr>
        <w:numId w:val="6"/>
      </w:numPr>
      <w:contextualSpacing/>
    </w:pPr>
  </w:style>
  <w:style w:type="paragraph" w:styleId="ListContinue">
    <w:name w:val="List Continue"/>
    <w:basedOn w:val="Normal"/>
    <w:uiPriority w:val="99"/>
    <w:semiHidden/>
    <w:unhideWhenUsed/>
    <w:rsid w:val="00892528"/>
    <w:pPr>
      <w:spacing w:after="120"/>
      <w:ind w:left="360"/>
      <w:contextualSpacing/>
    </w:pPr>
  </w:style>
  <w:style w:type="paragraph" w:styleId="ListContinue2">
    <w:name w:val="List Continue 2"/>
    <w:basedOn w:val="Normal"/>
    <w:uiPriority w:val="99"/>
    <w:semiHidden/>
    <w:unhideWhenUsed/>
    <w:rsid w:val="00892528"/>
    <w:pPr>
      <w:spacing w:after="120"/>
      <w:ind w:left="720"/>
      <w:contextualSpacing/>
    </w:pPr>
  </w:style>
  <w:style w:type="paragraph" w:styleId="ListContinue3">
    <w:name w:val="List Continue 3"/>
    <w:basedOn w:val="Normal"/>
    <w:uiPriority w:val="99"/>
    <w:semiHidden/>
    <w:unhideWhenUsed/>
    <w:rsid w:val="00892528"/>
    <w:pPr>
      <w:spacing w:after="120"/>
      <w:ind w:left="1080"/>
      <w:contextualSpacing/>
    </w:pPr>
  </w:style>
  <w:style w:type="paragraph" w:styleId="ListContinue4">
    <w:name w:val="List Continue 4"/>
    <w:basedOn w:val="Normal"/>
    <w:uiPriority w:val="99"/>
    <w:semiHidden/>
    <w:unhideWhenUsed/>
    <w:rsid w:val="00892528"/>
    <w:pPr>
      <w:spacing w:after="120"/>
      <w:ind w:left="1440"/>
      <w:contextualSpacing/>
    </w:pPr>
  </w:style>
  <w:style w:type="paragraph" w:styleId="ListContinue5">
    <w:name w:val="List Continue 5"/>
    <w:basedOn w:val="Normal"/>
    <w:uiPriority w:val="99"/>
    <w:semiHidden/>
    <w:unhideWhenUsed/>
    <w:rsid w:val="00892528"/>
    <w:pPr>
      <w:spacing w:after="120"/>
      <w:ind w:left="1800"/>
      <w:contextualSpacing/>
    </w:pPr>
  </w:style>
  <w:style w:type="paragraph" w:styleId="ListNumber">
    <w:name w:val="List Number"/>
    <w:basedOn w:val="Normal"/>
    <w:uiPriority w:val="99"/>
    <w:semiHidden/>
    <w:unhideWhenUsed/>
    <w:rsid w:val="00892528"/>
    <w:pPr>
      <w:numPr>
        <w:numId w:val="7"/>
      </w:numPr>
      <w:contextualSpacing/>
    </w:pPr>
  </w:style>
  <w:style w:type="paragraph" w:styleId="ListNumber2">
    <w:name w:val="List Number 2"/>
    <w:basedOn w:val="Normal"/>
    <w:uiPriority w:val="99"/>
    <w:semiHidden/>
    <w:unhideWhenUsed/>
    <w:rsid w:val="00892528"/>
    <w:pPr>
      <w:numPr>
        <w:numId w:val="8"/>
      </w:numPr>
      <w:contextualSpacing/>
    </w:pPr>
  </w:style>
  <w:style w:type="paragraph" w:styleId="ListNumber3">
    <w:name w:val="List Number 3"/>
    <w:basedOn w:val="Normal"/>
    <w:uiPriority w:val="99"/>
    <w:semiHidden/>
    <w:unhideWhenUsed/>
    <w:rsid w:val="00892528"/>
    <w:pPr>
      <w:numPr>
        <w:numId w:val="9"/>
      </w:numPr>
      <w:contextualSpacing/>
    </w:pPr>
  </w:style>
  <w:style w:type="paragraph" w:styleId="ListNumber4">
    <w:name w:val="List Number 4"/>
    <w:basedOn w:val="Normal"/>
    <w:uiPriority w:val="99"/>
    <w:semiHidden/>
    <w:unhideWhenUsed/>
    <w:rsid w:val="00892528"/>
    <w:pPr>
      <w:numPr>
        <w:numId w:val="10"/>
      </w:numPr>
      <w:contextualSpacing/>
    </w:pPr>
  </w:style>
  <w:style w:type="paragraph" w:styleId="ListNumber5">
    <w:name w:val="List Number 5"/>
    <w:basedOn w:val="Normal"/>
    <w:uiPriority w:val="99"/>
    <w:semiHidden/>
    <w:unhideWhenUsed/>
    <w:rsid w:val="00892528"/>
    <w:pPr>
      <w:numPr>
        <w:numId w:val="11"/>
      </w:numPr>
      <w:contextualSpacing/>
    </w:pPr>
  </w:style>
  <w:style w:type="paragraph" w:styleId="MacroText">
    <w:name w:val="macro"/>
    <w:link w:val="MacroTextChar"/>
    <w:uiPriority w:val="99"/>
    <w:semiHidden/>
    <w:unhideWhenUsed/>
    <w:rsid w:val="0089252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92528"/>
    <w:rPr>
      <w:rFonts w:ascii="Consolas" w:hAnsi="Consolas"/>
      <w:sz w:val="20"/>
      <w:szCs w:val="20"/>
    </w:rPr>
  </w:style>
  <w:style w:type="paragraph" w:styleId="MessageHeader">
    <w:name w:val="Message Header"/>
    <w:basedOn w:val="Normal"/>
    <w:link w:val="MessageHeaderChar"/>
    <w:uiPriority w:val="99"/>
    <w:semiHidden/>
    <w:unhideWhenUsed/>
    <w:rsid w:val="008925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252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92528"/>
    <w:pPr>
      <w:ind w:left="720"/>
    </w:pPr>
  </w:style>
  <w:style w:type="paragraph" w:styleId="NoteHeading">
    <w:name w:val="Note Heading"/>
    <w:basedOn w:val="Normal"/>
    <w:next w:val="Normal"/>
    <w:link w:val="NoteHeadingChar"/>
    <w:uiPriority w:val="99"/>
    <w:semiHidden/>
    <w:unhideWhenUsed/>
    <w:rsid w:val="00892528"/>
  </w:style>
  <w:style w:type="character" w:customStyle="1" w:styleId="NoteHeadingChar">
    <w:name w:val="Note Heading Char"/>
    <w:basedOn w:val="DefaultParagraphFont"/>
    <w:link w:val="NoteHeading"/>
    <w:uiPriority w:val="99"/>
    <w:semiHidden/>
    <w:rsid w:val="00892528"/>
  </w:style>
  <w:style w:type="paragraph" w:styleId="PlainText">
    <w:name w:val="Plain Text"/>
    <w:basedOn w:val="Normal"/>
    <w:link w:val="PlainTextChar"/>
    <w:uiPriority w:val="99"/>
    <w:semiHidden/>
    <w:unhideWhenUsed/>
    <w:rsid w:val="00892528"/>
    <w:rPr>
      <w:rFonts w:ascii="Consolas" w:hAnsi="Consolas"/>
      <w:sz w:val="21"/>
      <w:szCs w:val="21"/>
    </w:rPr>
  </w:style>
  <w:style w:type="character" w:customStyle="1" w:styleId="PlainTextChar">
    <w:name w:val="Plain Text Char"/>
    <w:basedOn w:val="DefaultParagraphFont"/>
    <w:link w:val="PlainText"/>
    <w:uiPriority w:val="99"/>
    <w:semiHidden/>
    <w:rsid w:val="00892528"/>
    <w:rPr>
      <w:rFonts w:ascii="Consolas" w:hAnsi="Consolas"/>
      <w:sz w:val="21"/>
      <w:szCs w:val="21"/>
    </w:rPr>
  </w:style>
  <w:style w:type="paragraph" w:styleId="Salutation">
    <w:name w:val="Salutation"/>
    <w:basedOn w:val="Normal"/>
    <w:next w:val="Normal"/>
    <w:link w:val="SalutationChar"/>
    <w:uiPriority w:val="99"/>
    <w:semiHidden/>
    <w:unhideWhenUsed/>
    <w:rsid w:val="00892528"/>
  </w:style>
  <w:style w:type="character" w:customStyle="1" w:styleId="SalutationChar">
    <w:name w:val="Salutation Char"/>
    <w:basedOn w:val="DefaultParagraphFont"/>
    <w:link w:val="Salutation"/>
    <w:uiPriority w:val="99"/>
    <w:semiHidden/>
    <w:rsid w:val="00892528"/>
  </w:style>
  <w:style w:type="paragraph" w:styleId="Signature">
    <w:name w:val="Signature"/>
    <w:basedOn w:val="Normal"/>
    <w:link w:val="SignatureChar"/>
    <w:uiPriority w:val="99"/>
    <w:semiHidden/>
    <w:unhideWhenUsed/>
    <w:rsid w:val="00892528"/>
    <w:pPr>
      <w:ind w:left="4320"/>
    </w:pPr>
  </w:style>
  <w:style w:type="character" w:customStyle="1" w:styleId="SignatureChar">
    <w:name w:val="Signature Char"/>
    <w:basedOn w:val="DefaultParagraphFont"/>
    <w:link w:val="Signature"/>
    <w:uiPriority w:val="99"/>
    <w:semiHidden/>
    <w:rsid w:val="00892528"/>
  </w:style>
  <w:style w:type="paragraph" w:styleId="TableofAuthorities">
    <w:name w:val="table of authorities"/>
    <w:basedOn w:val="Normal"/>
    <w:next w:val="Normal"/>
    <w:uiPriority w:val="99"/>
    <w:semiHidden/>
    <w:unhideWhenUsed/>
    <w:rsid w:val="00892528"/>
    <w:pPr>
      <w:ind w:left="220" w:hanging="220"/>
    </w:pPr>
  </w:style>
  <w:style w:type="paragraph" w:styleId="TableofFigures">
    <w:name w:val="table of figures"/>
    <w:basedOn w:val="Normal"/>
    <w:next w:val="Normal"/>
    <w:uiPriority w:val="99"/>
    <w:semiHidden/>
    <w:unhideWhenUsed/>
    <w:rsid w:val="00892528"/>
  </w:style>
  <w:style w:type="paragraph" w:styleId="TOAHeading">
    <w:name w:val="toa heading"/>
    <w:basedOn w:val="Normal"/>
    <w:next w:val="Normal"/>
    <w:uiPriority w:val="99"/>
    <w:semiHidden/>
    <w:unhideWhenUsed/>
    <w:rsid w:val="0089252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892528"/>
    <w:pPr>
      <w:spacing w:after="100"/>
      <w:ind w:left="1100"/>
    </w:pPr>
  </w:style>
  <w:style w:type="paragraph" w:styleId="TOC7">
    <w:name w:val="toc 7"/>
    <w:basedOn w:val="Normal"/>
    <w:next w:val="Normal"/>
    <w:autoRedefine/>
    <w:uiPriority w:val="39"/>
    <w:semiHidden/>
    <w:unhideWhenUsed/>
    <w:rsid w:val="00892528"/>
    <w:pPr>
      <w:spacing w:after="100"/>
      <w:ind w:left="1320"/>
    </w:pPr>
  </w:style>
  <w:style w:type="paragraph" w:styleId="TOC8">
    <w:name w:val="toc 8"/>
    <w:basedOn w:val="Normal"/>
    <w:next w:val="Normal"/>
    <w:autoRedefine/>
    <w:uiPriority w:val="39"/>
    <w:semiHidden/>
    <w:unhideWhenUsed/>
    <w:rsid w:val="00892528"/>
    <w:pPr>
      <w:spacing w:after="100"/>
      <w:ind w:left="1540"/>
    </w:pPr>
  </w:style>
  <w:style w:type="paragraph" w:styleId="TOC9">
    <w:name w:val="toc 9"/>
    <w:basedOn w:val="Normal"/>
    <w:next w:val="Normal"/>
    <w:autoRedefine/>
    <w:uiPriority w:val="39"/>
    <w:semiHidden/>
    <w:unhideWhenUsed/>
    <w:rsid w:val="00892528"/>
    <w:pPr>
      <w:spacing w:after="100"/>
      <w:ind w:left="1760"/>
    </w:pPr>
  </w:style>
  <w:style w:type="character" w:styleId="IntenseReference">
    <w:name w:val="Intense Reference"/>
    <w:basedOn w:val="DefaultParagraphFont"/>
    <w:uiPriority w:val="32"/>
    <w:rsid w:val="002E3F11"/>
    <w:rPr>
      <w:b/>
      <w:bCs/>
      <w:smallCaps/>
      <w:color w:val="242852" w:themeColor="text2"/>
      <w:u w:val="single"/>
    </w:rPr>
  </w:style>
  <w:style w:type="character" w:customStyle="1" w:styleId="NoSpacingChar">
    <w:name w:val="No Spacing Char"/>
    <w:basedOn w:val="DefaultParagraphFont"/>
    <w:link w:val="NoSpacing"/>
    <w:uiPriority w:val="1"/>
    <w:rsid w:val="005C4A70"/>
  </w:style>
  <w:style w:type="character" w:customStyle="1" w:styleId="lrzxr">
    <w:name w:val="lrzxr"/>
    <w:basedOn w:val="DefaultParagraphFont"/>
    <w:rsid w:val="009A082D"/>
  </w:style>
  <w:style w:type="paragraph" w:customStyle="1" w:styleId="Heading30">
    <w:name w:val="Heading 3.0"/>
    <w:basedOn w:val="Heading3"/>
    <w:next w:val="Heading3"/>
    <w:link w:val="Heading30Char"/>
    <w:qFormat/>
    <w:rsid w:val="000E56C4"/>
    <w:pPr>
      <w:framePr w:wrap="around" w:vAnchor="text" w:hAnchor="text" w:y="1"/>
      <w:spacing w:before="240" w:after="240"/>
      <w:jc w:val="both"/>
    </w:pPr>
    <w:rPr>
      <w:rFonts w:ascii="Palatino Linotype" w:hAnsi="Palatino Linotype"/>
      <w:color w:val="auto"/>
      <w:sz w:val="20"/>
    </w:rPr>
  </w:style>
  <w:style w:type="character" w:customStyle="1" w:styleId="Heading30Char">
    <w:name w:val="Heading 3.0 Char"/>
    <w:basedOn w:val="Heading3Char"/>
    <w:link w:val="Heading30"/>
    <w:rsid w:val="000E56C4"/>
    <w:rPr>
      <w:rFonts w:ascii="Palatino Linotype" w:eastAsiaTheme="majorEastAsia" w:hAnsi="Palatino Linotype" w:cstheme="majorBidi"/>
      <w:color w:val="526EB4" w:themeColor="accent1" w:themeShade="BF"/>
      <w:sz w:val="20"/>
      <w:szCs w:val="28"/>
    </w:rPr>
  </w:style>
  <w:style w:type="paragraph" w:customStyle="1" w:styleId="TableParagraph">
    <w:name w:val="Table Paragraph"/>
    <w:basedOn w:val="Normal"/>
    <w:uiPriority w:val="1"/>
    <w:qFormat/>
    <w:rsid w:val="00BF28A0"/>
    <w:pPr>
      <w:widowControl w:val="0"/>
      <w:autoSpaceDE w:val="0"/>
      <w:autoSpaceDN w:val="0"/>
      <w:adjustRightInd w:val="0"/>
      <w:ind w:left="107"/>
    </w:pPr>
    <w:rPr>
      <w:rFonts w:eastAsiaTheme="minorEastAsia" w:cs="Times New Roman"/>
      <w:sz w:val="24"/>
      <w:szCs w:val="24"/>
    </w:rPr>
  </w:style>
  <w:style w:type="table" w:styleId="GridTable4-Accent4">
    <w:name w:val="Grid Table 4 Accent 4"/>
    <w:basedOn w:val="TableNormal"/>
    <w:uiPriority w:val="49"/>
    <w:rsid w:val="00CB4F9F"/>
    <w:tblPr>
      <w:tblStyleRowBandSize w:val="1"/>
      <w:tblStyleColBandSize w:val="1"/>
      <w:tblBorders>
        <w:top w:val="single" w:sz="4" w:space="0" w:color="97A3B9" w:themeColor="accent4" w:themeTint="99"/>
        <w:left w:val="single" w:sz="4" w:space="0" w:color="97A3B9" w:themeColor="accent4" w:themeTint="99"/>
        <w:bottom w:val="single" w:sz="4" w:space="0" w:color="97A3B9" w:themeColor="accent4" w:themeTint="99"/>
        <w:right w:val="single" w:sz="4" w:space="0" w:color="97A3B9" w:themeColor="accent4" w:themeTint="99"/>
        <w:insideH w:val="single" w:sz="4" w:space="0" w:color="97A3B9" w:themeColor="accent4" w:themeTint="99"/>
        <w:insideV w:val="single" w:sz="4" w:space="0" w:color="97A3B9" w:themeColor="accent4" w:themeTint="99"/>
      </w:tblBorders>
    </w:tblPr>
    <w:tblStylePr w:type="firstRow">
      <w:rPr>
        <w:b/>
        <w:bCs/>
        <w:color w:val="FFFFFF" w:themeColor="background1"/>
      </w:rPr>
      <w:tblPr/>
      <w:tcPr>
        <w:tcBorders>
          <w:top w:val="single" w:sz="4" w:space="0" w:color="596984" w:themeColor="accent4"/>
          <w:left w:val="single" w:sz="4" w:space="0" w:color="596984" w:themeColor="accent4"/>
          <w:bottom w:val="single" w:sz="4" w:space="0" w:color="596984" w:themeColor="accent4"/>
          <w:right w:val="single" w:sz="4" w:space="0" w:color="596984" w:themeColor="accent4"/>
          <w:insideH w:val="nil"/>
          <w:insideV w:val="nil"/>
        </w:tcBorders>
        <w:shd w:val="clear" w:color="auto" w:fill="596984" w:themeFill="accent4"/>
      </w:tcPr>
    </w:tblStylePr>
    <w:tblStylePr w:type="lastRow">
      <w:rPr>
        <w:b/>
        <w:bCs/>
      </w:rPr>
      <w:tblPr/>
      <w:tcPr>
        <w:tcBorders>
          <w:top w:val="double" w:sz="4" w:space="0" w:color="596984" w:themeColor="accent4"/>
        </w:tcBorders>
      </w:tcPr>
    </w:tblStylePr>
    <w:tblStylePr w:type="firstCol">
      <w:rPr>
        <w:b/>
        <w:bCs/>
      </w:rPr>
    </w:tblStylePr>
    <w:tblStylePr w:type="lastCol">
      <w:rPr>
        <w:b/>
        <w:bCs/>
      </w:rPr>
    </w:tblStylePr>
    <w:tblStylePr w:type="band1Vert">
      <w:tblPr/>
      <w:tcPr>
        <w:shd w:val="clear" w:color="auto" w:fill="DCE0E7" w:themeFill="accent4" w:themeFillTint="33"/>
      </w:tcPr>
    </w:tblStylePr>
    <w:tblStylePr w:type="band1Horz">
      <w:tblPr/>
      <w:tcPr>
        <w:shd w:val="clear" w:color="auto" w:fill="DCE0E7" w:themeFill="accent4" w:themeFillTint="33"/>
      </w:tcPr>
    </w:tblStylePr>
  </w:style>
  <w:style w:type="table" w:styleId="ListTable3-Accent6">
    <w:name w:val="List Table 3 Accent 6"/>
    <w:basedOn w:val="TableNormal"/>
    <w:uiPriority w:val="48"/>
    <w:rsid w:val="00CB4F9F"/>
    <w:tblPr>
      <w:tblStyleRowBandSize w:val="1"/>
      <w:tblStyleColBandSize w:val="1"/>
      <w:tblBorders>
        <w:top w:val="single" w:sz="4" w:space="0" w:color="CBD2DC" w:themeColor="accent6"/>
        <w:left w:val="single" w:sz="4" w:space="0" w:color="CBD2DC" w:themeColor="accent6"/>
        <w:bottom w:val="single" w:sz="4" w:space="0" w:color="CBD2DC" w:themeColor="accent6"/>
        <w:right w:val="single" w:sz="4" w:space="0" w:color="CBD2DC" w:themeColor="accent6"/>
      </w:tblBorders>
    </w:tblPr>
    <w:tblStylePr w:type="firstRow">
      <w:rPr>
        <w:b/>
        <w:bCs/>
        <w:color w:val="FFFFFF" w:themeColor="background1"/>
      </w:rPr>
      <w:tblPr/>
      <w:tcPr>
        <w:shd w:val="clear" w:color="auto" w:fill="CBD2DC" w:themeFill="accent6"/>
      </w:tcPr>
    </w:tblStylePr>
    <w:tblStylePr w:type="lastRow">
      <w:rPr>
        <w:b/>
        <w:bCs/>
      </w:rPr>
      <w:tblPr/>
      <w:tcPr>
        <w:tcBorders>
          <w:top w:val="double" w:sz="4" w:space="0" w:color="CBD2D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2DC" w:themeColor="accent6"/>
          <w:right w:val="single" w:sz="4" w:space="0" w:color="CBD2DC" w:themeColor="accent6"/>
        </w:tcBorders>
      </w:tcPr>
    </w:tblStylePr>
    <w:tblStylePr w:type="band1Horz">
      <w:tblPr/>
      <w:tcPr>
        <w:tcBorders>
          <w:top w:val="single" w:sz="4" w:space="0" w:color="CBD2DC" w:themeColor="accent6"/>
          <w:bottom w:val="single" w:sz="4" w:space="0" w:color="CBD2D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2DC" w:themeColor="accent6"/>
          <w:left w:val="nil"/>
        </w:tcBorders>
      </w:tcPr>
    </w:tblStylePr>
    <w:tblStylePr w:type="swCell">
      <w:tblPr/>
      <w:tcPr>
        <w:tcBorders>
          <w:top w:val="double" w:sz="4" w:space="0" w:color="CBD2DC" w:themeColor="accent6"/>
          <w:right w:val="nil"/>
        </w:tcBorders>
      </w:tcPr>
    </w:tblStylePr>
  </w:style>
  <w:style w:type="paragraph" w:customStyle="1" w:styleId="TableofContents">
    <w:name w:val="Table of Contents"/>
    <w:basedOn w:val="TOC1"/>
    <w:link w:val="TableofContentsChar"/>
    <w:qFormat/>
    <w:rsid w:val="003B2654"/>
    <w:rPr>
      <w:rFonts w:asciiTheme="minorHAnsi" w:hAnsiTheme="minorHAnsi"/>
    </w:rPr>
  </w:style>
  <w:style w:type="character" w:customStyle="1" w:styleId="TOC1Char">
    <w:name w:val="TOC 1 Char"/>
    <w:basedOn w:val="DefaultParagraphFont"/>
    <w:link w:val="TOC1"/>
    <w:uiPriority w:val="39"/>
    <w:rsid w:val="00A0322C"/>
    <w:rPr>
      <w:rFonts w:ascii="Segoe" w:eastAsiaTheme="minorEastAsia" w:hAnsi="Segoe"/>
      <w:b/>
      <w:noProof/>
      <w:sz w:val="20"/>
      <w:shd w:val="clear" w:color="auto" w:fill="FFFFFF" w:themeFill="background1"/>
      <w:lang w:eastAsia="ja-JP"/>
    </w:rPr>
  </w:style>
  <w:style w:type="character" w:customStyle="1" w:styleId="TableofContentsChar">
    <w:name w:val="Table of Contents Char"/>
    <w:basedOn w:val="TOC1Char"/>
    <w:link w:val="TableofContents"/>
    <w:rsid w:val="003B2654"/>
    <w:rPr>
      <w:rFonts w:asciiTheme="minorHAnsi" w:eastAsiaTheme="minorEastAsia" w:hAnsiTheme="minorHAnsi"/>
      <w:b/>
      <w:noProof/>
      <w:sz w:val="20"/>
      <w:shd w:val="clear" w:color="auto" w:fill="FFFFFF" w:themeFill="background1"/>
      <w:lang w:eastAsia="ja-JP"/>
    </w:rPr>
  </w:style>
  <w:style w:type="character" w:customStyle="1" w:styleId="normaltextrun">
    <w:name w:val="normaltextrun"/>
    <w:basedOn w:val="DefaultParagraphFont"/>
    <w:rsid w:val="0049499B"/>
  </w:style>
  <w:style w:type="character" w:customStyle="1" w:styleId="eop">
    <w:name w:val="eop"/>
    <w:basedOn w:val="DefaultParagraphFont"/>
    <w:rsid w:val="0049499B"/>
  </w:style>
  <w:style w:type="character" w:styleId="UnresolvedMention">
    <w:name w:val="Unresolved Mention"/>
    <w:basedOn w:val="DefaultParagraphFont"/>
    <w:uiPriority w:val="99"/>
    <w:unhideWhenUsed/>
    <w:rsid w:val="00C51CC3"/>
    <w:rPr>
      <w:color w:val="605E5C"/>
      <w:shd w:val="clear" w:color="auto" w:fill="E1DFDD"/>
    </w:rPr>
  </w:style>
  <w:style w:type="paragraph" w:customStyle="1" w:styleId="paragraph">
    <w:name w:val="paragraph"/>
    <w:basedOn w:val="Normal"/>
    <w:rsid w:val="00DA7285"/>
    <w:pPr>
      <w:spacing w:before="100" w:beforeAutospacing="1" w:after="100" w:afterAutospacing="1"/>
    </w:pPr>
    <w:rPr>
      <w:rFonts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Body">
    <w:name w:val="Body"/>
    <w:basedOn w:val="Normal"/>
    <w:link w:val="BodyChar"/>
    <w:qFormat/>
    <w:rsid w:val="00FC68FD"/>
    <w:pPr>
      <w:spacing w:after="240" w:line="276" w:lineRule="auto"/>
      <w:jc w:val="both"/>
    </w:pPr>
    <w:rPr>
      <w:rFonts w:ascii="Adobe Devanagari" w:hAnsi="Adobe Devanagari" w:cs="Adobe Devanagari"/>
      <w:sz w:val="24"/>
      <w:szCs w:val="20"/>
    </w:rPr>
  </w:style>
  <w:style w:type="character" w:customStyle="1" w:styleId="BodyChar">
    <w:name w:val="Body Char"/>
    <w:basedOn w:val="DefaultParagraphFont"/>
    <w:link w:val="Body"/>
    <w:rsid w:val="00FC68FD"/>
    <w:rPr>
      <w:rFonts w:ascii="Adobe Devanagari" w:hAnsi="Adobe Devanagari" w:cs="Adobe Devanagari"/>
      <w:sz w:val="24"/>
      <w:szCs w:val="20"/>
    </w:rPr>
  </w:style>
  <w:style w:type="paragraph" w:customStyle="1" w:styleId="HEADINGB">
    <w:name w:val="HEADING B"/>
    <w:basedOn w:val="Heading1"/>
    <w:link w:val="HEADINGBChar"/>
    <w:qFormat/>
    <w:rsid w:val="009E01AD"/>
  </w:style>
  <w:style w:type="table" w:styleId="GridTable4-Accent1">
    <w:name w:val="Grid Table 4 Accent 1"/>
    <w:basedOn w:val="TableNormal"/>
    <w:uiPriority w:val="49"/>
    <w:rsid w:val="00B425D2"/>
    <w:pPr>
      <w:widowControl w:val="0"/>
      <w:autoSpaceDE w:val="0"/>
      <w:autoSpaceDN w:val="0"/>
    </w:pPr>
    <w:rPr>
      <w:rFonts w:asciiTheme="minorHAnsi" w:hAnsiTheme="minorHAnsi"/>
    </w:rPr>
    <w:tblPr>
      <w:tblStyleRowBandSize w:val="1"/>
      <w:tblStyleColBandSize w:val="1"/>
      <w:tblBorders>
        <w:top w:val="single" w:sz="4" w:space="0" w:color="BCC6E2" w:themeColor="accent1" w:themeTint="99"/>
        <w:left w:val="single" w:sz="4" w:space="0" w:color="BCC6E2" w:themeColor="accent1" w:themeTint="99"/>
        <w:bottom w:val="single" w:sz="4" w:space="0" w:color="BCC6E2" w:themeColor="accent1" w:themeTint="99"/>
        <w:right w:val="single" w:sz="4" w:space="0" w:color="BCC6E2" w:themeColor="accent1" w:themeTint="99"/>
        <w:insideH w:val="single" w:sz="4" w:space="0" w:color="BCC6E2" w:themeColor="accent1" w:themeTint="99"/>
        <w:insideV w:val="single" w:sz="4" w:space="0" w:color="BCC6E2" w:themeColor="accent1" w:themeTint="99"/>
      </w:tblBorders>
    </w:tblPr>
    <w:tblStylePr w:type="firstRow">
      <w:rPr>
        <w:b/>
        <w:bCs/>
        <w:color w:val="FFFFFF" w:themeColor="background1"/>
      </w:rPr>
      <w:tblPr/>
      <w:tcPr>
        <w:tcBorders>
          <w:top w:val="single" w:sz="4" w:space="0" w:color="90A2CF" w:themeColor="accent1"/>
          <w:left w:val="single" w:sz="4" w:space="0" w:color="90A2CF" w:themeColor="accent1"/>
          <w:bottom w:val="single" w:sz="4" w:space="0" w:color="90A2CF" w:themeColor="accent1"/>
          <w:right w:val="single" w:sz="4" w:space="0" w:color="90A2CF" w:themeColor="accent1"/>
          <w:insideH w:val="nil"/>
          <w:insideV w:val="nil"/>
        </w:tcBorders>
        <w:shd w:val="clear" w:color="auto" w:fill="90A2CF" w:themeFill="accent1"/>
      </w:tcPr>
    </w:tblStylePr>
    <w:tblStylePr w:type="lastRow">
      <w:rPr>
        <w:b/>
        <w:bCs/>
      </w:rPr>
      <w:tblPr/>
      <w:tcPr>
        <w:tcBorders>
          <w:top w:val="double" w:sz="4" w:space="0" w:color="90A2CF" w:themeColor="accent1"/>
        </w:tcBorders>
      </w:tcPr>
    </w:tblStylePr>
    <w:tblStylePr w:type="firstCol">
      <w:rPr>
        <w:b/>
        <w:bCs/>
      </w:rPr>
    </w:tblStylePr>
    <w:tblStylePr w:type="lastCol">
      <w:rPr>
        <w:b/>
        <w:bCs/>
      </w:rPr>
    </w:tblStylePr>
    <w:tblStylePr w:type="band1Vert">
      <w:tblPr/>
      <w:tcPr>
        <w:shd w:val="clear" w:color="auto" w:fill="E8ECF5" w:themeFill="accent1" w:themeFillTint="33"/>
      </w:tcPr>
    </w:tblStylePr>
    <w:tblStylePr w:type="band1Horz">
      <w:tblPr/>
      <w:tcPr>
        <w:shd w:val="clear" w:color="auto" w:fill="E8ECF5" w:themeFill="accent1" w:themeFillTint="33"/>
      </w:tcPr>
    </w:tblStylePr>
  </w:style>
  <w:style w:type="character" w:customStyle="1" w:styleId="HEADINGBChar">
    <w:name w:val="HEADING B Char"/>
    <w:basedOn w:val="Heading1Char"/>
    <w:link w:val="HEADINGB"/>
    <w:rsid w:val="009E01AD"/>
    <w:rPr>
      <w:rFonts w:ascii="Segoe UI" w:hAnsi="Segoe UI"/>
      <w:b/>
      <w:sz w:val="40"/>
      <w:szCs w:val="40"/>
      <w:u w:val="single"/>
    </w:rPr>
  </w:style>
  <w:style w:type="paragraph" w:customStyle="1" w:styleId="Default">
    <w:name w:val="Default"/>
    <w:rsid w:val="00B425D2"/>
    <w:pPr>
      <w:autoSpaceDE w:val="0"/>
      <w:autoSpaceDN w:val="0"/>
      <w:adjustRightInd w:val="0"/>
    </w:pPr>
    <w:rPr>
      <w:rFonts w:ascii="Calibri" w:hAnsi="Calibri" w:cs="Calibri"/>
      <w:color w:val="000000"/>
      <w:sz w:val="24"/>
      <w:szCs w:val="24"/>
    </w:rPr>
  </w:style>
  <w:style w:type="table" w:styleId="GridTable4-Accent6">
    <w:name w:val="Grid Table 4 Accent 6"/>
    <w:basedOn w:val="TableNormal"/>
    <w:uiPriority w:val="49"/>
    <w:rsid w:val="00BE0A34"/>
    <w:tblPr>
      <w:tblStyleRowBandSize w:val="1"/>
      <w:tblStyleColBandSize w:val="1"/>
      <w:tblBorders>
        <w:top w:val="single" w:sz="4" w:space="0" w:color="DFE3EA" w:themeColor="accent6" w:themeTint="99"/>
        <w:left w:val="single" w:sz="4" w:space="0" w:color="DFE3EA" w:themeColor="accent6" w:themeTint="99"/>
        <w:bottom w:val="single" w:sz="4" w:space="0" w:color="DFE3EA" w:themeColor="accent6" w:themeTint="99"/>
        <w:right w:val="single" w:sz="4" w:space="0" w:color="DFE3EA" w:themeColor="accent6" w:themeTint="99"/>
        <w:insideH w:val="single" w:sz="4" w:space="0" w:color="DFE3EA" w:themeColor="accent6" w:themeTint="99"/>
        <w:insideV w:val="single" w:sz="4" w:space="0" w:color="DFE3EA" w:themeColor="accent6" w:themeTint="99"/>
      </w:tblBorders>
    </w:tblPr>
    <w:tblStylePr w:type="firstRow">
      <w:rPr>
        <w:b/>
        <w:bCs/>
        <w:color w:val="FFFFFF" w:themeColor="background1"/>
      </w:rPr>
      <w:tblPr/>
      <w:tcPr>
        <w:tcBorders>
          <w:top w:val="single" w:sz="4" w:space="0" w:color="CBD2DC" w:themeColor="accent6"/>
          <w:left w:val="single" w:sz="4" w:space="0" w:color="CBD2DC" w:themeColor="accent6"/>
          <w:bottom w:val="single" w:sz="4" w:space="0" w:color="CBD2DC" w:themeColor="accent6"/>
          <w:right w:val="single" w:sz="4" w:space="0" w:color="CBD2DC" w:themeColor="accent6"/>
          <w:insideH w:val="nil"/>
          <w:insideV w:val="nil"/>
        </w:tcBorders>
        <w:shd w:val="clear" w:color="auto" w:fill="CBD2DC" w:themeFill="accent6"/>
      </w:tcPr>
    </w:tblStylePr>
    <w:tblStylePr w:type="lastRow">
      <w:rPr>
        <w:b/>
        <w:bCs/>
      </w:rPr>
      <w:tblPr/>
      <w:tcPr>
        <w:tcBorders>
          <w:top w:val="double" w:sz="4" w:space="0" w:color="CBD2DC" w:themeColor="accent6"/>
        </w:tcBorders>
      </w:tcPr>
    </w:tblStylePr>
    <w:tblStylePr w:type="firstCol">
      <w:rPr>
        <w:b/>
        <w:bCs/>
      </w:rPr>
    </w:tblStylePr>
    <w:tblStylePr w:type="lastCol">
      <w:rPr>
        <w:b/>
        <w:bCs/>
      </w:rPr>
    </w:tblStylePr>
    <w:tblStylePr w:type="band1Vert">
      <w:tblPr/>
      <w:tcPr>
        <w:shd w:val="clear" w:color="auto" w:fill="F4F5F8" w:themeFill="accent6" w:themeFillTint="33"/>
      </w:tcPr>
    </w:tblStylePr>
    <w:tblStylePr w:type="band1Horz">
      <w:tblPr/>
      <w:tcPr>
        <w:shd w:val="clear" w:color="auto" w:fill="F4F5F8" w:themeFill="accent6" w:themeFillTint="33"/>
      </w:tcPr>
    </w:tblStylePr>
  </w:style>
  <w:style w:type="paragraph" w:customStyle="1" w:styleId="H2noToc">
    <w:name w:val="H2_noToc"/>
    <w:rsid w:val="00405DE1"/>
    <w:pPr>
      <w:shd w:val="clear" w:color="auto" w:fill="143F6A" w:themeFill="background2"/>
      <w:spacing w:after="240"/>
    </w:pPr>
    <w:rPr>
      <w:rFonts w:ascii="Segoe UI" w:eastAsiaTheme="majorEastAsia" w:hAnsi="Segoe UI" w:cstheme="minorHAnsi"/>
      <w:b/>
      <w:bCs/>
      <w:color w:val="FFFFFF" w:themeColor="background1"/>
      <w:sz w:val="28"/>
    </w:rPr>
  </w:style>
  <w:style w:type="paragraph" w:customStyle="1" w:styleId="CoverTitle">
    <w:name w:val="Cover Title"/>
    <w:basedOn w:val="NoSpacing"/>
    <w:rsid w:val="009252CE"/>
    <w:pPr>
      <w:spacing w:before="1680" w:after="1080"/>
    </w:pPr>
    <w:rPr>
      <w:rFonts w:ascii="Segoe UI" w:eastAsiaTheme="majorEastAsia" w:hAnsi="Segoe UI" w:cs="Segoe UI"/>
      <w:b/>
      <w:noProof/>
      <w:sz w:val="48"/>
      <w:szCs w:val="48"/>
    </w:rPr>
  </w:style>
  <w:style w:type="paragraph" w:customStyle="1" w:styleId="CoverDate">
    <w:name w:val="Cover Date"/>
    <w:basedOn w:val="NoSpacing"/>
    <w:rsid w:val="009252CE"/>
    <w:rPr>
      <w:rFonts w:ascii="Segoe UI" w:hAnsi="Segoe UI" w:cs="Segoe UI"/>
      <w:snapToGrid w:val="0"/>
    </w:rPr>
  </w:style>
  <w:style w:type="paragraph" w:customStyle="1" w:styleId="TitlePageTitle">
    <w:name w:val="Title Page Title"/>
    <w:basedOn w:val="NoSpacing"/>
    <w:rsid w:val="002666B3"/>
    <w:pPr>
      <w:spacing w:before="840" w:after="720"/>
    </w:pPr>
    <w:rPr>
      <w:rFonts w:ascii="Segoe UI" w:eastAsiaTheme="majorEastAsia" w:hAnsi="Segoe UI" w:cs="Segoe UI"/>
      <w:b/>
      <w:noProof/>
      <w:sz w:val="36"/>
      <w:szCs w:val="36"/>
    </w:rPr>
  </w:style>
  <w:style w:type="paragraph" w:customStyle="1" w:styleId="PUBID">
    <w:name w:val="PUB ID"/>
    <w:basedOn w:val="Footer"/>
    <w:rsid w:val="002666B3"/>
    <w:pPr>
      <w:tabs>
        <w:tab w:val="clear" w:pos="4320"/>
        <w:tab w:val="center" w:pos="4950"/>
        <w:tab w:val="left" w:pos="9270"/>
      </w:tabs>
      <w:jc w:val="right"/>
    </w:pPr>
    <w:rPr>
      <w:rFonts w:ascii="Segoe UI" w:hAnsi="Segoe UI" w:cs="Segoe U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3">
      <w:bodyDiv w:val="1"/>
      <w:marLeft w:val="0"/>
      <w:marRight w:val="0"/>
      <w:marTop w:val="0"/>
      <w:marBottom w:val="0"/>
      <w:divBdr>
        <w:top w:val="none" w:sz="0" w:space="0" w:color="auto"/>
        <w:left w:val="none" w:sz="0" w:space="0" w:color="auto"/>
        <w:bottom w:val="none" w:sz="0" w:space="0" w:color="auto"/>
        <w:right w:val="none" w:sz="0" w:space="0" w:color="auto"/>
      </w:divBdr>
    </w:div>
    <w:div w:id="24990390">
      <w:bodyDiv w:val="1"/>
      <w:marLeft w:val="0"/>
      <w:marRight w:val="0"/>
      <w:marTop w:val="0"/>
      <w:marBottom w:val="0"/>
      <w:divBdr>
        <w:top w:val="none" w:sz="0" w:space="0" w:color="auto"/>
        <w:left w:val="none" w:sz="0" w:space="0" w:color="auto"/>
        <w:bottom w:val="none" w:sz="0" w:space="0" w:color="auto"/>
        <w:right w:val="none" w:sz="0" w:space="0" w:color="auto"/>
      </w:divBdr>
    </w:div>
    <w:div w:id="27531706">
      <w:bodyDiv w:val="1"/>
      <w:marLeft w:val="0"/>
      <w:marRight w:val="0"/>
      <w:marTop w:val="0"/>
      <w:marBottom w:val="0"/>
      <w:divBdr>
        <w:top w:val="none" w:sz="0" w:space="0" w:color="auto"/>
        <w:left w:val="none" w:sz="0" w:space="0" w:color="auto"/>
        <w:bottom w:val="none" w:sz="0" w:space="0" w:color="auto"/>
        <w:right w:val="none" w:sz="0" w:space="0" w:color="auto"/>
      </w:divBdr>
    </w:div>
    <w:div w:id="67575042">
      <w:bodyDiv w:val="1"/>
      <w:marLeft w:val="0"/>
      <w:marRight w:val="0"/>
      <w:marTop w:val="0"/>
      <w:marBottom w:val="0"/>
      <w:divBdr>
        <w:top w:val="none" w:sz="0" w:space="0" w:color="auto"/>
        <w:left w:val="none" w:sz="0" w:space="0" w:color="auto"/>
        <w:bottom w:val="none" w:sz="0" w:space="0" w:color="auto"/>
        <w:right w:val="none" w:sz="0" w:space="0" w:color="auto"/>
      </w:divBdr>
    </w:div>
    <w:div w:id="73015123">
      <w:bodyDiv w:val="1"/>
      <w:marLeft w:val="0"/>
      <w:marRight w:val="0"/>
      <w:marTop w:val="0"/>
      <w:marBottom w:val="0"/>
      <w:divBdr>
        <w:top w:val="none" w:sz="0" w:space="0" w:color="auto"/>
        <w:left w:val="none" w:sz="0" w:space="0" w:color="auto"/>
        <w:bottom w:val="none" w:sz="0" w:space="0" w:color="auto"/>
        <w:right w:val="none" w:sz="0" w:space="0" w:color="auto"/>
      </w:divBdr>
    </w:div>
    <w:div w:id="98263047">
      <w:bodyDiv w:val="1"/>
      <w:marLeft w:val="0"/>
      <w:marRight w:val="0"/>
      <w:marTop w:val="0"/>
      <w:marBottom w:val="0"/>
      <w:divBdr>
        <w:top w:val="none" w:sz="0" w:space="0" w:color="auto"/>
        <w:left w:val="none" w:sz="0" w:space="0" w:color="auto"/>
        <w:bottom w:val="none" w:sz="0" w:space="0" w:color="auto"/>
        <w:right w:val="none" w:sz="0" w:space="0" w:color="auto"/>
      </w:divBdr>
    </w:div>
    <w:div w:id="112134826">
      <w:bodyDiv w:val="1"/>
      <w:marLeft w:val="0"/>
      <w:marRight w:val="0"/>
      <w:marTop w:val="0"/>
      <w:marBottom w:val="0"/>
      <w:divBdr>
        <w:top w:val="none" w:sz="0" w:space="0" w:color="auto"/>
        <w:left w:val="none" w:sz="0" w:space="0" w:color="auto"/>
        <w:bottom w:val="none" w:sz="0" w:space="0" w:color="auto"/>
        <w:right w:val="none" w:sz="0" w:space="0" w:color="auto"/>
      </w:divBdr>
    </w:div>
    <w:div w:id="120390597">
      <w:bodyDiv w:val="1"/>
      <w:marLeft w:val="0"/>
      <w:marRight w:val="0"/>
      <w:marTop w:val="0"/>
      <w:marBottom w:val="0"/>
      <w:divBdr>
        <w:top w:val="none" w:sz="0" w:space="0" w:color="auto"/>
        <w:left w:val="none" w:sz="0" w:space="0" w:color="auto"/>
        <w:bottom w:val="none" w:sz="0" w:space="0" w:color="auto"/>
        <w:right w:val="none" w:sz="0" w:space="0" w:color="auto"/>
      </w:divBdr>
    </w:div>
    <w:div w:id="170800975">
      <w:bodyDiv w:val="1"/>
      <w:marLeft w:val="0"/>
      <w:marRight w:val="0"/>
      <w:marTop w:val="0"/>
      <w:marBottom w:val="0"/>
      <w:divBdr>
        <w:top w:val="none" w:sz="0" w:space="0" w:color="auto"/>
        <w:left w:val="none" w:sz="0" w:space="0" w:color="auto"/>
        <w:bottom w:val="none" w:sz="0" w:space="0" w:color="auto"/>
        <w:right w:val="none" w:sz="0" w:space="0" w:color="auto"/>
      </w:divBdr>
    </w:div>
    <w:div w:id="194781548">
      <w:bodyDiv w:val="1"/>
      <w:marLeft w:val="0"/>
      <w:marRight w:val="0"/>
      <w:marTop w:val="0"/>
      <w:marBottom w:val="0"/>
      <w:divBdr>
        <w:top w:val="none" w:sz="0" w:space="0" w:color="auto"/>
        <w:left w:val="none" w:sz="0" w:space="0" w:color="auto"/>
        <w:bottom w:val="none" w:sz="0" w:space="0" w:color="auto"/>
        <w:right w:val="none" w:sz="0" w:space="0" w:color="auto"/>
      </w:divBdr>
    </w:div>
    <w:div w:id="222454086">
      <w:bodyDiv w:val="1"/>
      <w:marLeft w:val="0"/>
      <w:marRight w:val="0"/>
      <w:marTop w:val="0"/>
      <w:marBottom w:val="0"/>
      <w:divBdr>
        <w:top w:val="none" w:sz="0" w:space="0" w:color="auto"/>
        <w:left w:val="none" w:sz="0" w:space="0" w:color="auto"/>
        <w:bottom w:val="none" w:sz="0" w:space="0" w:color="auto"/>
        <w:right w:val="none" w:sz="0" w:space="0" w:color="auto"/>
      </w:divBdr>
    </w:div>
    <w:div w:id="226457140">
      <w:bodyDiv w:val="1"/>
      <w:marLeft w:val="0"/>
      <w:marRight w:val="0"/>
      <w:marTop w:val="0"/>
      <w:marBottom w:val="0"/>
      <w:divBdr>
        <w:top w:val="none" w:sz="0" w:space="0" w:color="auto"/>
        <w:left w:val="none" w:sz="0" w:space="0" w:color="auto"/>
        <w:bottom w:val="none" w:sz="0" w:space="0" w:color="auto"/>
        <w:right w:val="none" w:sz="0" w:space="0" w:color="auto"/>
      </w:divBdr>
    </w:div>
    <w:div w:id="257640285">
      <w:bodyDiv w:val="1"/>
      <w:marLeft w:val="0"/>
      <w:marRight w:val="0"/>
      <w:marTop w:val="0"/>
      <w:marBottom w:val="0"/>
      <w:divBdr>
        <w:top w:val="none" w:sz="0" w:space="0" w:color="auto"/>
        <w:left w:val="none" w:sz="0" w:space="0" w:color="auto"/>
        <w:bottom w:val="none" w:sz="0" w:space="0" w:color="auto"/>
        <w:right w:val="none" w:sz="0" w:space="0" w:color="auto"/>
      </w:divBdr>
    </w:div>
    <w:div w:id="267661199">
      <w:bodyDiv w:val="1"/>
      <w:marLeft w:val="0"/>
      <w:marRight w:val="0"/>
      <w:marTop w:val="0"/>
      <w:marBottom w:val="0"/>
      <w:divBdr>
        <w:top w:val="none" w:sz="0" w:space="0" w:color="auto"/>
        <w:left w:val="none" w:sz="0" w:space="0" w:color="auto"/>
        <w:bottom w:val="none" w:sz="0" w:space="0" w:color="auto"/>
        <w:right w:val="none" w:sz="0" w:space="0" w:color="auto"/>
      </w:divBdr>
    </w:div>
    <w:div w:id="299118269">
      <w:bodyDiv w:val="1"/>
      <w:marLeft w:val="0"/>
      <w:marRight w:val="0"/>
      <w:marTop w:val="0"/>
      <w:marBottom w:val="0"/>
      <w:divBdr>
        <w:top w:val="none" w:sz="0" w:space="0" w:color="auto"/>
        <w:left w:val="none" w:sz="0" w:space="0" w:color="auto"/>
        <w:bottom w:val="none" w:sz="0" w:space="0" w:color="auto"/>
        <w:right w:val="none" w:sz="0" w:space="0" w:color="auto"/>
      </w:divBdr>
    </w:div>
    <w:div w:id="300236894">
      <w:bodyDiv w:val="1"/>
      <w:marLeft w:val="0"/>
      <w:marRight w:val="0"/>
      <w:marTop w:val="0"/>
      <w:marBottom w:val="0"/>
      <w:divBdr>
        <w:top w:val="none" w:sz="0" w:space="0" w:color="auto"/>
        <w:left w:val="none" w:sz="0" w:space="0" w:color="auto"/>
        <w:bottom w:val="none" w:sz="0" w:space="0" w:color="auto"/>
        <w:right w:val="none" w:sz="0" w:space="0" w:color="auto"/>
      </w:divBdr>
    </w:div>
    <w:div w:id="320355003">
      <w:bodyDiv w:val="1"/>
      <w:marLeft w:val="0"/>
      <w:marRight w:val="0"/>
      <w:marTop w:val="0"/>
      <w:marBottom w:val="0"/>
      <w:divBdr>
        <w:top w:val="none" w:sz="0" w:space="0" w:color="auto"/>
        <w:left w:val="none" w:sz="0" w:space="0" w:color="auto"/>
        <w:bottom w:val="none" w:sz="0" w:space="0" w:color="auto"/>
        <w:right w:val="none" w:sz="0" w:space="0" w:color="auto"/>
      </w:divBdr>
    </w:div>
    <w:div w:id="410735810">
      <w:bodyDiv w:val="1"/>
      <w:marLeft w:val="0"/>
      <w:marRight w:val="0"/>
      <w:marTop w:val="0"/>
      <w:marBottom w:val="0"/>
      <w:divBdr>
        <w:top w:val="none" w:sz="0" w:space="0" w:color="auto"/>
        <w:left w:val="none" w:sz="0" w:space="0" w:color="auto"/>
        <w:bottom w:val="none" w:sz="0" w:space="0" w:color="auto"/>
        <w:right w:val="none" w:sz="0" w:space="0" w:color="auto"/>
      </w:divBdr>
    </w:div>
    <w:div w:id="411582603">
      <w:bodyDiv w:val="1"/>
      <w:marLeft w:val="0"/>
      <w:marRight w:val="0"/>
      <w:marTop w:val="0"/>
      <w:marBottom w:val="0"/>
      <w:divBdr>
        <w:top w:val="none" w:sz="0" w:space="0" w:color="auto"/>
        <w:left w:val="none" w:sz="0" w:space="0" w:color="auto"/>
        <w:bottom w:val="none" w:sz="0" w:space="0" w:color="auto"/>
        <w:right w:val="none" w:sz="0" w:space="0" w:color="auto"/>
      </w:divBdr>
    </w:div>
    <w:div w:id="433551628">
      <w:bodyDiv w:val="1"/>
      <w:marLeft w:val="0"/>
      <w:marRight w:val="0"/>
      <w:marTop w:val="0"/>
      <w:marBottom w:val="0"/>
      <w:divBdr>
        <w:top w:val="none" w:sz="0" w:space="0" w:color="auto"/>
        <w:left w:val="none" w:sz="0" w:space="0" w:color="auto"/>
        <w:bottom w:val="none" w:sz="0" w:space="0" w:color="auto"/>
        <w:right w:val="none" w:sz="0" w:space="0" w:color="auto"/>
      </w:divBdr>
    </w:div>
    <w:div w:id="448817044">
      <w:bodyDiv w:val="1"/>
      <w:marLeft w:val="0"/>
      <w:marRight w:val="0"/>
      <w:marTop w:val="0"/>
      <w:marBottom w:val="0"/>
      <w:divBdr>
        <w:top w:val="none" w:sz="0" w:space="0" w:color="auto"/>
        <w:left w:val="none" w:sz="0" w:space="0" w:color="auto"/>
        <w:bottom w:val="none" w:sz="0" w:space="0" w:color="auto"/>
        <w:right w:val="none" w:sz="0" w:space="0" w:color="auto"/>
      </w:divBdr>
    </w:div>
    <w:div w:id="449907568">
      <w:bodyDiv w:val="1"/>
      <w:marLeft w:val="0"/>
      <w:marRight w:val="0"/>
      <w:marTop w:val="0"/>
      <w:marBottom w:val="0"/>
      <w:divBdr>
        <w:top w:val="none" w:sz="0" w:space="0" w:color="auto"/>
        <w:left w:val="none" w:sz="0" w:space="0" w:color="auto"/>
        <w:bottom w:val="none" w:sz="0" w:space="0" w:color="auto"/>
        <w:right w:val="none" w:sz="0" w:space="0" w:color="auto"/>
      </w:divBdr>
      <w:divsChild>
        <w:div w:id="843281617">
          <w:marLeft w:val="0"/>
          <w:marRight w:val="0"/>
          <w:marTop w:val="0"/>
          <w:marBottom w:val="0"/>
          <w:divBdr>
            <w:top w:val="none" w:sz="0" w:space="0" w:color="auto"/>
            <w:left w:val="none" w:sz="0" w:space="0" w:color="auto"/>
            <w:bottom w:val="none" w:sz="0" w:space="0" w:color="auto"/>
            <w:right w:val="none" w:sz="0" w:space="0" w:color="auto"/>
          </w:divBdr>
        </w:div>
        <w:div w:id="2057005929">
          <w:marLeft w:val="0"/>
          <w:marRight w:val="0"/>
          <w:marTop w:val="0"/>
          <w:marBottom w:val="0"/>
          <w:divBdr>
            <w:top w:val="none" w:sz="0" w:space="0" w:color="auto"/>
            <w:left w:val="none" w:sz="0" w:space="0" w:color="auto"/>
            <w:bottom w:val="none" w:sz="0" w:space="0" w:color="auto"/>
            <w:right w:val="none" w:sz="0" w:space="0" w:color="auto"/>
          </w:divBdr>
        </w:div>
      </w:divsChild>
    </w:div>
    <w:div w:id="466051937">
      <w:bodyDiv w:val="1"/>
      <w:marLeft w:val="0"/>
      <w:marRight w:val="0"/>
      <w:marTop w:val="0"/>
      <w:marBottom w:val="0"/>
      <w:divBdr>
        <w:top w:val="none" w:sz="0" w:space="0" w:color="auto"/>
        <w:left w:val="none" w:sz="0" w:space="0" w:color="auto"/>
        <w:bottom w:val="none" w:sz="0" w:space="0" w:color="auto"/>
        <w:right w:val="none" w:sz="0" w:space="0" w:color="auto"/>
      </w:divBdr>
    </w:div>
    <w:div w:id="469713693">
      <w:bodyDiv w:val="1"/>
      <w:marLeft w:val="0"/>
      <w:marRight w:val="0"/>
      <w:marTop w:val="0"/>
      <w:marBottom w:val="0"/>
      <w:divBdr>
        <w:top w:val="none" w:sz="0" w:space="0" w:color="auto"/>
        <w:left w:val="none" w:sz="0" w:space="0" w:color="auto"/>
        <w:bottom w:val="none" w:sz="0" w:space="0" w:color="auto"/>
        <w:right w:val="none" w:sz="0" w:space="0" w:color="auto"/>
      </w:divBdr>
    </w:div>
    <w:div w:id="493689972">
      <w:bodyDiv w:val="1"/>
      <w:marLeft w:val="0"/>
      <w:marRight w:val="0"/>
      <w:marTop w:val="0"/>
      <w:marBottom w:val="0"/>
      <w:divBdr>
        <w:top w:val="none" w:sz="0" w:space="0" w:color="auto"/>
        <w:left w:val="none" w:sz="0" w:space="0" w:color="auto"/>
        <w:bottom w:val="none" w:sz="0" w:space="0" w:color="auto"/>
        <w:right w:val="none" w:sz="0" w:space="0" w:color="auto"/>
      </w:divBdr>
    </w:div>
    <w:div w:id="524564235">
      <w:bodyDiv w:val="1"/>
      <w:marLeft w:val="0"/>
      <w:marRight w:val="0"/>
      <w:marTop w:val="0"/>
      <w:marBottom w:val="0"/>
      <w:divBdr>
        <w:top w:val="none" w:sz="0" w:space="0" w:color="auto"/>
        <w:left w:val="none" w:sz="0" w:space="0" w:color="auto"/>
        <w:bottom w:val="none" w:sz="0" w:space="0" w:color="auto"/>
        <w:right w:val="none" w:sz="0" w:space="0" w:color="auto"/>
      </w:divBdr>
    </w:div>
    <w:div w:id="536243000">
      <w:bodyDiv w:val="1"/>
      <w:marLeft w:val="0"/>
      <w:marRight w:val="0"/>
      <w:marTop w:val="0"/>
      <w:marBottom w:val="0"/>
      <w:divBdr>
        <w:top w:val="none" w:sz="0" w:space="0" w:color="auto"/>
        <w:left w:val="none" w:sz="0" w:space="0" w:color="auto"/>
        <w:bottom w:val="none" w:sz="0" w:space="0" w:color="auto"/>
        <w:right w:val="none" w:sz="0" w:space="0" w:color="auto"/>
      </w:divBdr>
    </w:div>
    <w:div w:id="539125230">
      <w:bodyDiv w:val="1"/>
      <w:marLeft w:val="0"/>
      <w:marRight w:val="0"/>
      <w:marTop w:val="0"/>
      <w:marBottom w:val="0"/>
      <w:divBdr>
        <w:top w:val="none" w:sz="0" w:space="0" w:color="auto"/>
        <w:left w:val="none" w:sz="0" w:space="0" w:color="auto"/>
        <w:bottom w:val="none" w:sz="0" w:space="0" w:color="auto"/>
        <w:right w:val="none" w:sz="0" w:space="0" w:color="auto"/>
      </w:divBdr>
    </w:div>
    <w:div w:id="576944817">
      <w:bodyDiv w:val="1"/>
      <w:marLeft w:val="0"/>
      <w:marRight w:val="0"/>
      <w:marTop w:val="0"/>
      <w:marBottom w:val="0"/>
      <w:divBdr>
        <w:top w:val="none" w:sz="0" w:space="0" w:color="auto"/>
        <w:left w:val="none" w:sz="0" w:space="0" w:color="auto"/>
        <w:bottom w:val="none" w:sz="0" w:space="0" w:color="auto"/>
        <w:right w:val="none" w:sz="0" w:space="0" w:color="auto"/>
      </w:divBdr>
    </w:div>
    <w:div w:id="593050256">
      <w:bodyDiv w:val="1"/>
      <w:marLeft w:val="0"/>
      <w:marRight w:val="0"/>
      <w:marTop w:val="0"/>
      <w:marBottom w:val="0"/>
      <w:divBdr>
        <w:top w:val="none" w:sz="0" w:space="0" w:color="auto"/>
        <w:left w:val="none" w:sz="0" w:space="0" w:color="auto"/>
        <w:bottom w:val="none" w:sz="0" w:space="0" w:color="auto"/>
        <w:right w:val="none" w:sz="0" w:space="0" w:color="auto"/>
      </w:divBdr>
    </w:div>
    <w:div w:id="630670774">
      <w:bodyDiv w:val="1"/>
      <w:marLeft w:val="0"/>
      <w:marRight w:val="0"/>
      <w:marTop w:val="0"/>
      <w:marBottom w:val="0"/>
      <w:divBdr>
        <w:top w:val="none" w:sz="0" w:space="0" w:color="auto"/>
        <w:left w:val="none" w:sz="0" w:space="0" w:color="auto"/>
        <w:bottom w:val="none" w:sz="0" w:space="0" w:color="auto"/>
        <w:right w:val="none" w:sz="0" w:space="0" w:color="auto"/>
      </w:divBdr>
    </w:div>
    <w:div w:id="636034278">
      <w:bodyDiv w:val="1"/>
      <w:marLeft w:val="0"/>
      <w:marRight w:val="0"/>
      <w:marTop w:val="0"/>
      <w:marBottom w:val="0"/>
      <w:divBdr>
        <w:top w:val="none" w:sz="0" w:space="0" w:color="auto"/>
        <w:left w:val="none" w:sz="0" w:space="0" w:color="auto"/>
        <w:bottom w:val="none" w:sz="0" w:space="0" w:color="auto"/>
        <w:right w:val="none" w:sz="0" w:space="0" w:color="auto"/>
      </w:divBdr>
    </w:div>
    <w:div w:id="653024111">
      <w:bodyDiv w:val="1"/>
      <w:marLeft w:val="0"/>
      <w:marRight w:val="0"/>
      <w:marTop w:val="0"/>
      <w:marBottom w:val="0"/>
      <w:divBdr>
        <w:top w:val="none" w:sz="0" w:space="0" w:color="auto"/>
        <w:left w:val="none" w:sz="0" w:space="0" w:color="auto"/>
        <w:bottom w:val="none" w:sz="0" w:space="0" w:color="auto"/>
        <w:right w:val="none" w:sz="0" w:space="0" w:color="auto"/>
      </w:divBdr>
    </w:div>
    <w:div w:id="670378436">
      <w:bodyDiv w:val="1"/>
      <w:marLeft w:val="0"/>
      <w:marRight w:val="0"/>
      <w:marTop w:val="0"/>
      <w:marBottom w:val="0"/>
      <w:divBdr>
        <w:top w:val="none" w:sz="0" w:space="0" w:color="auto"/>
        <w:left w:val="none" w:sz="0" w:space="0" w:color="auto"/>
        <w:bottom w:val="none" w:sz="0" w:space="0" w:color="auto"/>
        <w:right w:val="none" w:sz="0" w:space="0" w:color="auto"/>
      </w:divBdr>
    </w:div>
    <w:div w:id="690843812">
      <w:bodyDiv w:val="1"/>
      <w:marLeft w:val="0"/>
      <w:marRight w:val="0"/>
      <w:marTop w:val="0"/>
      <w:marBottom w:val="0"/>
      <w:divBdr>
        <w:top w:val="none" w:sz="0" w:space="0" w:color="auto"/>
        <w:left w:val="none" w:sz="0" w:space="0" w:color="auto"/>
        <w:bottom w:val="none" w:sz="0" w:space="0" w:color="auto"/>
        <w:right w:val="none" w:sz="0" w:space="0" w:color="auto"/>
      </w:divBdr>
    </w:div>
    <w:div w:id="694233092">
      <w:bodyDiv w:val="1"/>
      <w:marLeft w:val="0"/>
      <w:marRight w:val="0"/>
      <w:marTop w:val="0"/>
      <w:marBottom w:val="0"/>
      <w:divBdr>
        <w:top w:val="none" w:sz="0" w:space="0" w:color="auto"/>
        <w:left w:val="none" w:sz="0" w:space="0" w:color="auto"/>
        <w:bottom w:val="none" w:sz="0" w:space="0" w:color="auto"/>
        <w:right w:val="none" w:sz="0" w:space="0" w:color="auto"/>
      </w:divBdr>
      <w:divsChild>
        <w:div w:id="981301838">
          <w:marLeft w:val="0"/>
          <w:marRight w:val="0"/>
          <w:marTop w:val="0"/>
          <w:marBottom w:val="0"/>
          <w:divBdr>
            <w:top w:val="none" w:sz="0" w:space="0" w:color="auto"/>
            <w:left w:val="none" w:sz="0" w:space="0" w:color="auto"/>
            <w:bottom w:val="none" w:sz="0" w:space="0" w:color="auto"/>
            <w:right w:val="none" w:sz="0" w:space="0" w:color="auto"/>
          </w:divBdr>
        </w:div>
        <w:div w:id="1822192330">
          <w:marLeft w:val="0"/>
          <w:marRight w:val="0"/>
          <w:marTop w:val="0"/>
          <w:marBottom w:val="0"/>
          <w:divBdr>
            <w:top w:val="none" w:sz="0" w:space="0" w:color="auto"/>
            <w:left w:val="none" w:sz="0" w:space="0" w:color="auto"/>
            <w:bottom w:val="none" w:sz="0" w:space="0" w:color="auto"/>
            <w:right w:val="none" w:sz="0" w:space="0" w:color="auto"/>
          </w:divBdr>
        </w:div>
        <w:div w:id="1885411387">
          <w:marLeft w:val="0"/>
          <w:marRight w:val="0"/>
          <w:marTop w:val="0"/>
          <w:marBottom w:val="0"/>
          <w:divBdr>
            <w:top w:val="none" w:sz="0" w:space="0" w:color="auto"/>
            <w:left w:val="none" w:sz="0" w:space="0" w:color="auto"/>
            <w:bottom w:val="none" w:sz="0" w:space="0" w:color="auto"/>
            <w:right w:val="none" w:sz="0" w:space="0" w:color="auto"/>
          </w:divBdr>
        </w:div>
        <w:div w:id="1948341391">
          <w:marLeft w:val="0"/>
          <w:marRight w:val="0"/>
          <w:marTop w:val="0"/>
          <w:marBottom w:val="0"/>
          <w:divBdr>
            <w:top w:val="none" w:sz="0" w:space="0" w:color="auto"/>
            <w:left w:val="none" w:sz="0" w:space="0" w:color="auto"/>
            <w:bottom w:val="none" w:sz="0" w:space="0" w:color="auto"/>
            <w:right w:val="none" w:sz="0" w:space="0" w:color="auto"/>
          </w:divBdr>
        </w:div>
        <w:div w:id="1955476614">
          <w:marLeft w:val="0"/>
          <w:marRight w:val="0"/>
          <w:marTop w:val="0"/>
          <w:marBottom w:val="0"/>
          <w:divBdr>
            <w:top w:val="none" w:sz="0" w:space="0" w:color="auto"/>
            <w:left w:val="none" w:sz="0" w:space="0" w:color="auto"/>
            <w:bottom w:val="none" w:sz="0" w:space="0" w:color="auto"/>
            <w:right w:val="none" w:sz="0" w:space="0" w:color="auto"/>
          </w:divBdr>
        </w:div>
        <w:div w:id="2086224035">
          <w:marLeft w:val="0"/>
          <w:marRight w:val="0"/>
          <w:marTop w:val="0"/>
          <w:marBottom w:val="0"/>
          <w:divBdr>
            <w:top w:val="none" w:sz="0" w:space="0" w:color="auto"/>
            <w:left w:val="none" w:sz="0" w:space="0" w:color="auto"/>
            <w:bottom w:val="none" w:sz="0" w:space="0" w:color="auto"/>
            <w:right w:val="none" w:sz="0" w:space="0" w:color="auto"/>
          </w:divBdr>
        </w:div>
        <w:div w:id="2116822240">
          <w:marLeft w:val="0"/>
          <w:marRight w:val="0"/>
          <w:marTop w:val="0"/>
          <w:marBottom w:val="0"/>
          <w:divBdr>
            <w:top w:val="none" w:sz="0" w:space="0" w:color="auto"/>
            <w:left w:val="none" w:sz="0" w:space="0" w:color="auto"/>
            <w:bottom w:val="none" w:sz="0" w:space="0" w:color="auto"/>
            <w:right w:val="none" w:sz="0" w:space="0" w:color="auto"/>
          </w:divBdr>
        </w:div>
        <w:div w:id="2117671486">
          <w:marLeft w:val="0"/>
          <w:marRight w:val="0"/>
          <w:marTop w:val="0"/>
          <w:marBottom w:val="0"/>
          <w:divBdr>
            <w:top w:val="none" w:sz="0" w:space="0" w:color="auto"/>
            <w:left w:val="none" w:sz="0" w:space="0" w:color="auto"/>
            <w:bottom w:val="none" w:sz="0" w:space="0" w:color="auto"/>
            <w:right w:val="none" w:sz="0" w:space="0" w:color="auto"/>
          </w:divBdr>
        </w:div>
      </w:divsChild>
    </w:div>
    <w:div w:id="767391986">
      <w:bodyDiv w:val="1"/>
      <w:marLeft w:val="0"/>
      <w:marRight w:val="0"/>
      <w:marTop w:val="0"/>
      <w:marBottom w:val="0"/>
      <w:divBdr>
        <w:top w:val="none" w:sz="0" w:space="0" w:color="auto"/>
        <w:left w:val="none" w:sz="0" w:space="0" w:color="auto"/>
        <w:bottom w:val="none" w:sz="0" w:space="0" w:color="auto"/>
        <w:right w:val="none" w:sz="0" w:space="0" w:color="auto"/>
      </w:divBdr>
    </w:div>
    <w:div w:id="771053680">
      <w:bodyDiv w:val="1"/>
      <w:marLeft w:val="0"/>
      <w:marRight w:val="0"/>
      <w:marTop w:val="0"/>
      <w:marBottom w:val="0"/>
      <w:divBdr>
        <w:top w:val="none" w:sz="0" w:space="0" w:color="auto"/>
        <w:left w:val="none" w:sz="0" w:space="0" w:color="auto"/>
        <w:bottom w:val="none" w:sz="0" w:space="0" w:color="auto"/>
        <w:right w:val="none" w:sz="0" w:space="0" w:color="auto"/>
      </w:divBdr>
    </w:div>
    <w:div w:id="803086230">
      <w:bodyDiv w:val="1"/>
      <w:marLeft w:val="0"/>
      <w:marRight w:val="0"/>
      <w:marTop w:val="0"/>
      <w:marBottom w:val="0"/>
      <w:divBdr>
        <w:top w:val="none" w:sz="0" w:space="0" w:color="auto"/>
        <w:left w:val="none" w:sz="0" w:space="0" w:color="auto"/>
        <w:bottom w:val="none" w:sz="0" w:space="0" w:color="auto"/>
        <w:right w:val="none" w:sz="0" w:space="0" w:color="auto"/>
      </w:divBdr>
    </w:div>
    <w:div w:id="828979794">
      <w:bodyDiv w:val="1"/>
      <w:marLeft w:val="0"/>
      <w:marRight w:val="0"/>
      <w:marTop w:val="0"/>
      <w:marBottom w:val="0"/>
      <w:divBdr>
        <w:top w:val="none" w:sz="0" w:space="0" w:color="auto"/>
        <w:left w:val="none" w:sz="0" w:space="0" w:color="auto"/>
        <w:bottom w:val="none" w:sz="0" w:space="0" w:color="auto"/>
        <w:right w:val="none" w:sz="0" w:space="0" w:color="auto"/>
      </w:divBdr>
      <w:divsChild>
        <w:div w:id="1331525505">
          <w:marLeft w:val="0"/>
          <w:marRight w:val="0"/>
          <w:marTop w:val="0"/>
          <w:marBottom w:val="0"/>
          <w:divBdr>
            <w:top w:val="none" w:sz="0" w:space="0" w:color="auto"/>
            <w:left w:val="none" w:sz="0" w:space="0" w:color="auto"/>
            <w:bottom w:val="none" w:sz="0" w:space="0" w:color="auto"/>
            <w:right w:val="none" w:sz="0" w:space="0" w:color="auto"/>
          </w:divBdr>
        </w:div>
      </w:divsChild>
    </w:div>
    <w:div w:id="831987585">
      <w:bodyDiv w:val="1"/>
      <w:marLeft w:val="0"/>
      <w:marRight w:val="0"/>
      <w:marTop w:val="0"/>
      <w:marBottom w:val="0"/>
      <w:divBdr>
        <w:top w:val="none" w:sz="0" w:space="0" w:color="auto"/>
        <w:left w:val="none" w:sz="0" w:space="0" w:color="auto"/>
        <w:bottom w:val="none" w:sz="0" w:space="0" w:color="auto"/>
        <w:right w:val="none" w:sz="0" w:space="0" w:color="auto"/>
      </w:divBdr>
    </w:div>
    <w:div w:id="856502275">
      <w:bodyDiv w:val="1"/>
      <w:marLeft w:val="0"/>
      <w:marRight w:val="0"/>
      <w:marTop w:val="0"/>
      <w:marBottom w:val="0"/>
      <w:divBdr>
        <w:top w:val="none" w:sz="0" w:space="0" w:color="auto"/>
        <w:left w:val="none" w:sz="0" w:space="0" w:color="auto"/>
        <w:bottom w:val="none" w:sz="0" w:space="0" w:color="auto"/>
        <w:right w:val="none" w:sz="0" w:space="0" w:color="auto"/>
      </w:divBdr>
    </w:div>
    <w:div w:id="883639184">
      <w:bodyDiv w:val="1"/>
      <w:marLeft w:val="0"/>
      <w:marRight w:val="0"/>
      <w:marTop w:val="0"/>
      <w:marBottom w:val="0"/>
      <w:divBdr>
        <w:top w:val="none" w:sz="0" w:space="0" w:color="auto"/>
        <w:left w:val="none" w:sz="0" w:space="0" w:color="auto"/>
        <w:bottom w:val="none" w:sz="0" w:space="0" w:color="auto"/>
        <w:right w:val="none" w:sz="0" w:space="0" w:color="auto"/>
      </w:divBdr>
    </w:div>
    <w:div w:id="912786280">
      <w:bodyDiv w:val="1"/>
      <w:marLeft w:val="0"/>
      <w:marRight w:val="0"/>
      <w:marTop w:val="0"/>
      <w:marBottom w:val="0"/>
      <w:divBdr>
        <w:top w:val="none" w:sz="0" w:space="0" w:color="auto"/>
        <w:left w:val="none" w:sz="0" w:space="0" w:color="auto"/>
        <w:bottom w:val="none" w:sz="0" w:space="0" w:color="auto"/>
        <w:right w:val="none" w:sz="0" w:space="0" w:color="auto"/>
      </w:divBdr>
    </w:div>
    <w:div w:id="920407935">
      <w:bodyDiv w:val="1"/>
      <w:marLeft w:val="0"/>
      <w:marRight w:val="0"/>
      <w:marTop w:val="0"/>
      <w:marBottom w:val="0"/>
      <w:divBdr>
        <w:top w:val="none" w:sz="0" w:space="0" w:color="auto"/>
        <w:left w:val="none" w:sz="0" w:space="0" w:color="auto"/>
        <w:bottom w:val="none" w:sz="0" w:space="0" w:color="auto"/>
        <w:right w:val="none" w:sz="0" w:space="0" w:color="auto"/>
      </w:divBdr>
    </w:div>
    <w:div w:id="920874402">
      <w:bodyDiv w:val="1"/>
      <w:marLeft w:val="0"/>
      <w:marRight w:val="0"/>
      <w:marTop w:val="0"/>
      <w:marBottom w:val="0"/>
      <w:divBdr>
        <w:top w:val="none" w:sz="0" w:space="0" w:color="auto"/>
        <w:left w:val="none" w:sz="0" w:space="0" w:color="auto"/>
        <w:bottom w:val="none" w:sz="0" w:space="0" w:color="auto"/>
        <w:right w:val="none" w:sz="0" w:space="0" w:color="auto"/>
      </w:divBdr>
      <w:divsChild>
        <w:div w:id="1216433509">
          <w:marLeft w:val="0"/>
          <w:marRight w:val="0"/>
          <w:marTop w:val="0"/>
          <w:marBottom w:val="0"/>
          <w:divBdr>
            <w:top w:val="none" w:sz="0" w:space="0" w:color="auto"/>
            <w:left w:val="none" w:sz="0" w:space="0" w:color="auto"/>
            <w:bottom w:val="none" w:sz="0" w:space="0" w:color="auto"/>
            <w:right w:val="none" w:sz="0" w:space="0" w:color="auto"/>
          </w:divBdr>
        </w:div>
      </w:divsChild>
    </w:div>
    <w:div w:id="940145742">
      <w:bodyDiv w:val="1"/>
      <w:marLeft w:val="0"/>
      <w:marRight w:val="0"/>
      <w:marTop w:val="0"/>
      <w:marBottom w:val="0"/>
      <w:divBdr>
        <w:top w:val="none" w:sz="0" w:space="0" w:color="auto"/>
        <w:left w:val="none" w:sz="0" w:space="0" w:color="auto"/>
        <w:bottom w:val="none" w:sz="0" w:space="0" w:color="auto"/>
        <w:right w:val="none" w:sz="0" w:space="0" w:color="auto"/>
      </w:divBdr>
    </w:div>
    <w:div w:id="965357937">
      <w:bodyDiv w:val="1"/>
      <w:marLeft w:val="0"/>
      <w:marRight w:val="0"/>
      <w:marTop w:val="0"/>
      <w:marBottom w:val="0"/>
      <w:divBdr>
        <w:top w:val="none" w:sz="0" w:space="0" w:color="auto"/>
        <w:left w:val="none" w:sz="0" w:space="0" w:color="auto"/>
        <w:bottom w:val="none" w:sz="0" w:space="0" w:color="auto"/>
        <w:right w:val="none" w:sz="0" w:space="0" w:color="auto"/>
      </w:divBdr>
    </w:div>
    <w:div w:id="983195346">
      <w:bodyDiv w:val="1"/>
      <w:marLeft w:val="0"/>
      <w:marRight w:val="0"/>
      <w:marTop w:val="0"/>
      <w:marBottom w:val="0"/>
      <w:divBdr>
        <w:top w:val="none" w:sz="0" w:space="0" w:color="auto"/>
        <w:left w:val="none" w:sz="0" w:space="0" w:color="auto"/>
        <w:bottom w:val="none" w:sz="0" w:space="0" w:color="auto"/>
        <w:right w:val="none" w:sz="0" w:space="0" w:color="auto"/>
      </w:divBdr>
    </w:div>
    <w:div w:id="1028025298">
      <w:bodyDiv w:val="1"/>
      <w:marLeft w:val="0"/>
      <w:marRight w:val="0"/>
      <w:marTop w:val="0"/>
      <w:marBottom w:val="0"/>
      <w:divBdr>
        <w:top w:val="none" w:sz="0" w:space="0" w:color="auto"/>
        <w:left w:val="none" w:sz="0" w:space="0" w:color="auto"/>
        <w:bottom w:val="none" w:sz="0" w:space="0" w:color="auto"/>
        <w:right w:val="none" w:sz="0" w:space="0" w:color="auto"/>
      </w:divBdr>
    </w:div>
    <w:div w:id="1031148444">
      <w:bodyDiv w:val="1"/>
      <w:marLeft w:val="0"/>
      <w:marRight w:val="0"/>
      <w:marTop w:val="0"/>
      <w:marBottom w:val="0"/>
      <w:divBdr>
        <w:top w:val="none" w:sz="0" w:space="0" w:color="auto"/>
        <w:left w:val="none" w:sz="0" w:space="0" w:color="auto"/>
        <w:bottom w:val="none" w:sz="0" w:space="0" w:color="auto"/>
        <w:right w:val="none" w:sz="0" w:space="0" w:color="auto"/>
      </w:divBdr>
    </w:div>
    <w:div w:id="1106315853">
      <w:bodyDiv w:val="1"/>
      <w:marLeft w:val="0"/>
      <w:marRight w:val="0"/>
      <w:marTop w:val="0"/>
      <w:marBottom w:val="0"/>
      <w:divBdr>
        <w:top w:val="none" w:sz="0" w:space="0" w:color="auto"/>
        <w:left w:val="none" w:sz="0" w:space="0" w:color="auto"/>
        <w:bottom w:val="none" w:sz="0" w:space="0" w:color="auto"/>
        <w:right w:val="none" w:sz="0" w:space="0" w:color="auto"/>
      </w:divBdr>
    </w:div>
    <w:div w:id="1108741533">
      <w:bodyDiv w:val="1"/>
      <w:marLeft w:val="0"/>
      <w:marRight w:val="0"/>
      <w:marTop w:val="0"/>
      <w:marBottom w:val="0"/>
      <w:divBdr>
        <w:top w:val="none" w:sz="0" w:space="0" w:color="auto"/>
        <w:left w:val="none" w:sz="0" w:space="0" w:color="auto"/>
        <w:bottom w:val="none" w:sz="0" w:space="0" w:color="auto"/>
        <w:right w:val="none" w:sz="0" w:space="0" w:color="auto"/>
      </w:divBdr>
    </w:div>
    <w:div w:id="1124079515">
      <w:bodyDiv w:val="1"/>
      <w:marLeft w:val="0"/>
      <w:marRight w:val="0"/>
      <w:marTop w:val="0"/>
      <w:marBottom w:val="0"/>
      <w:divBdr>
        <w:top w:val="none" w:sz="0" w:space="0" w:color="auto"/>
        <w:left w:val="none" w:sz="0" w:space="0" w:color="auto"/>
        <w:bottom w:val="none" w:sz="0" w:space="0" w:color="auto"/>
        <w:right w:val="none" w:sz="0" w:space="0" w:color="auto"/>
      </w:divBdr>
    </w:div>
    <w:div w:id="1128429592">
      <w:bodyDiv w:val="1"/>
      <w:marLeft w:val="0"/>
      <w:marRight w:val="0"/>
      <w:marTop w:val="0"/>
      <w:marBottom w:val="0"/>
      <w:divBdr>
        <w:top w:val="none" w:sz="0" w:space="0" w:color="auto"/>
        <w:left w:val="none" w:sz="0" w:space="0" w:color="auto"/>
        <w:bottom w:val="none" w:sz="0" w:space="0" w:color="auto"/>
        <w:right w:val="none" w:sz="0" w:space="0" w:color="auto"/>
      </w:divBdr>
    </w:div>
    <w:div w:id="1128822257">
      <w:bodyDiv w:val="1"/>
      <w:marLeft w:val="0"/>
      <w:marRight w:val="0"/>
      <w:marTop w:val="0"/>
      <w:marBottom w:val="0"/>
      <w:divBdr>
        <w:top w:val="none" w:sz="0" w:space="0" w:color="auto"/>
        <w:left w:val="none" w:sz="0" w:space="0" w:color="auto"/>
        <w:bottom w:val="none" w:sz="0" w:space="0" w:color="auto"/>
        <w:right w:val="none" w:sz="0" w:space="0" w:color="auto"/>
      </w:divBdr>
    </w:div>
    <w:div w:id="1172334932">
      <w:bodyDiv w:val="1"/>
      <w:marLeft w:val="0"/>
      <w:marRight w:val="0"/>
      <w:marTop w:val="0"/>
      <w:marBottom w:val="0"/>
      <w:divBdr>
        <w:top w:val="none" w:sz="0" w:space="0" w:color="auto"/>
        <w:left w:val="none" w:sz="0" w:space="0" w:color="auto"/>
        <w:bottom w:val="none" w:sz="0" w:space="0" w:color="auto"/>
        <w:right w:val="none" w:sz="0" w:space="0" w:color="auto"/>
      </w:divBdr>
    </w:div>
    <w:div w:id="1174567586">
      <w:bodyDiv w:val="1"/>
      <w:marLeft w:val="0"/>
      <w:marRight w:val="0"/>
      <w:marTop w:val="0"/>
      <w:marBottom w:val="0"/>
      <w:divBdr>
        <w:top w:val="none" w:sz="0" w:space="0" w:color="auto"/>
        <w:left w:val="none" w:sz="0" w:space="0" w:color="auto"/>
        <w:bottom w:val="none" w:sz="0" w:space="0" w:color="auto"/>
        <w:right w:val="none" w:sz="0" w:space="0" w:color="auto"/>
      </w:divBdr>
      <w:divsChild>
        <w:div w:id="357895536">
          <w:marLeft w:val="0"/>
          <w:marRight w:val="0"/>
          <w:marTop w:val="0"/>
          <w:marBottom w:val="0"/>
          <w:divBdr>
            <w:top w:val="none" w:sz="0" w:space="0" w:color="auto"/>
            <w:left w:val="none" w:sz="0" w:space="0" w:color="auto"/>
            <w:bottom w:val="none" w:sz="0" w:space="0" w:color="auto"/>
            <w:right w:val="none" w:sz="0" w:space="0" w:color="auto"/>
          </w:divBdr>
        </w:div>
      </w:divsChild>
    </w:div>
    <w:div w:id="1181237072">
      <w:bodyDiv w:val="1"/>
      <w:marLeft w:val="0"/>
      <w:marRight w:val="0"/>
      <w:marTop w:val="0"/>
      <w:marBottom w:val="0"/>
      <w:divBdr>
        <w:top w:val="none" w:sz="0" w:space="0" w:color="auto"/>
        <w:left w:val="none" w:sz="0" w:space="0" w:color="auto"/>
        <w:bottom w:val="none" w:sz="0" w:space="0" w:color="auto"/>
        <w:right w:val="none" w:sz="0" w:space="0" w:color="auto"/>
      </w:divBdr>
    </w:div>
    <w:div w:id="1192262941">
      <w:bodyDiv w:val="1"/>
      <w:marLeft w:val="0"/>
      <w:marRight w:val="0"/>
      <w:marTop w:val="0"/>
      <w:marBottom w:val="0"/>
      <w:divBdr>
        <w:top w:val="none" w:sz="0" w:space="0" w:color="auto"/>
        <w:left w:val="none" w:sz="0" w:space="0" w:color="auto"/>
        <w:bottom w:val="none" w:sz="0" w:space="0" w:color="auto"/>
        <w:right w:val="none" w:sz="0" w:space="0" w:color="auto"/>
      </w:divBdr>
    </w:div>
    <w:div w:id="1201241274">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6330840">
      <w:bodyDiv w:val="1"/>
      <w:marLeft w:val="0"/>
      <w:marRight w:val="0"/>
      <w:marTop w:val="0"/>
      <w:marBottom w:val="0"/>
      <w:divBdr>
        <w:top w:val="none" w:sz="0" w:space="0" w:color="auto"/>
        <w:left w:val="none" w:sz="0" w:space="0" w:color="auto"/>
        <w:bottom w:val="none" w:sz="0" w:space="0" w:color="auto"/>
        <w:right w:val="none" w:sz="0" w:space="0" w:color="auto"/>
      </w:divBdr>
      <w:divsChild>
        <w:div w:id="324937189">
          <w:marLeft w:val="0"/>
          <w:marRight w:val="0"/>
          <w:marTop w:val="0"/>
          <w:marBottom w:val="0"/>
          <w:divBdr>
            <w:top w:val="none" w:sz="0" w:space="0" w:color="auto"/>
            <w:left w:val="none" w:sz="0" w:space="0" w:color="auto"/>
            <w:bottom w:val="none" w:sz="0" w:space="0" w:color="auto"/>
            <w:right w:val="none" w:sz="0" w:space="0" w:color="auto"/>
          </w:divBdr>
        </w:div>
      </w:divsChild>
    </w:div>
    <w:div w:id="1254778231">
      <w:bodyDiv w:val="1"/>
      <w:marLeft w:val="0"/>
      <w:marRight w:val="0"/>
      <w:marTop w:val="0"/>
      <w:marBottom w:val="0"/>
      <w:divBdr>
        <w:top w:val="none" w:sz="0" w:space="0" w:color="auto"/>
        <w:left w:val="none" w:sz="0" w:space="0" w:color="auto"/>
        <w:bottom w:val="none" w:sz="0" w:space="0" w:color="auto"/>
        <w:right w:val="none" w:sz="0" w:space="0" w:color="auto"/>
      </w:divBdr>
    </w:div>
    <w:div w:id="1255867165">
      <w:bodyDiv w:val="1"/>
      <w:marLeft w:val="0"/>
      <w:marRight w:val="0"/>
      <w:marTop w:val="0"/>
      <w:marBottom w:val="0"/>
      <w:divBdr>
        <w:top w:val="none" w:sz="0" w:space="0" w:color="auto"/>
        <w:left w:val="none" w:sz="0" w:space="0" w:color="auto"/>
        <w:bottom w:val="none" w:sz="0" w:space="0" w:color="auto"/>
        <w:right w:val="none" w:sz="0" w:space="0" w:color="auto"/>
      </w:divBdr>
      <w:divsChild>
        <w:div w:id="1894999825">
          <w:marLeft w:val="0"/>
          <w:marRight w:val="0"/>
          <w:marTop w:val="0"/>
          <w:marBottom w:val="0"/>
          <w:divBdr>
            <w:top w:val="none" w:sz="0" w:space="0" w:color="auto"/>
            <w:left w:val="none" w:sz="0" w:space="0" w:color="auto"/>
            <w:bottom w:val="none" w:sz="0" w:space="0" w:color="auto"/>
            <w:right w:val="none" w:sz="0" w:space="0" w:color="auto"/>
          </w:divBdr>
        </w:div>
      </w:divsChild>
    </w:div>
    <w:div w:id="1257592327">
      <w:bodyDiv w:val="1"/>
      <w:marLeft w:val="0"/>
      <w:marRight w:val="0"/>
      <w:marTop w:val="0"/>
      <w:marBottom w:val="0"/>
      <w:divBdr>
        <w:top w:val="none" w:sz="0" w:space="0" w:color="auto"/>
        <w:left w:val="none" w:sz="0" w:space="0" w:color="auto"/>
        <w:bottom w:val="none" w:sz="0" w:space="0" w:color="auto"/>
        <w:right w:val="none" w:sz="0" w:space="0" w:color="auto"/>
      </w:divBdr>
    </w:div>
    <w:div w:id="1319112767">
      <w:bodyDiv w:val="1"/>
      <w:marLeft w:val="0"/>
      <w:marRight w:val="0"/>
      <w:marTop w:val="0"/>
      <w:marBottom w:val="0"/>
      <w:divBdr>
        <w:top w:val="none" w:sz="0" w:space="0" w:color="auto"/>
        <w:left w:val="none" w:sz="0" w:space="0" w:color="auto"/>
        <w:bottom w:val="none" w:sz="0" w:space="0" w:color="auto"/>
        <w:right w:val="none" w:sz="0" w:space="0" w:color="auto"/>
      </w:divBdr>
    </w:div>
    <w:div w:id="1320884321">
      <w:bodyDiv w:val="1"/>
      <w:marLeft w:val="0"/>
      <w:marRight w:val="0"/>
      <w:marTop w:val="0"/>
      <w:marBottom w:val="0"/>
      <w:divBdr>
        <w:top w:val="none" w:sz="0" w:space="0" w:color="auto"/>
        <w:left w:val="none" w:sz="0" w:space="0" w:color="auto"/>
        <w:bottom w:val="none" w:sz="0" w:space="0" w:color="auto"/>
        <w:right w:val="none" w:sz="0" w:space="0" w:color="auto"/>
      </w:divBdr>
    </w:div>
    <w:div w:id="1322125551">
      <w:bodyDiv w:val="1"/>
      <w:marLeft w:val="0"/>
      <w:marRight w:val="0"/>
      <w:marTop w:val="0"/>
      <w:marBottom w:val="0"/>
      <w:divBdr>
        <w:top w:val="none" w:sz="0" w:space="0" w:color="auto"/>
        <w:left w:val="none" w:sz="0" w:space="0" w:color="auto"/>
        <w:bottom w:val="none" w:sz="0" w:space="0" w:color="auto"/>
        <w:right w:val="none" w:sz="0" w:space="0" w:color="auto"/>
      </w:divBdr>
    </w:div>
    <w:div w:id="1327128019">
      <w:bodyDiv w:val="1"/>
      <w:marLeft w:val="0"/>
      <w:marRight w:val="0"/>
      <w:marTop w:val="0"/>
      <w:marBottom w:val="0"/>
      <w:divBdr>
        <w:top w:val="none" w:sz="0" w:space="0" w:color="auto"/>
        <w:left w:val="none" w:sz="0" w:space="0" w:color="auto"/>
        <w:bottom w:val="none" w:sz="0" w:space="0" w:color="auto"/>
        <w:right w:val="none" w:sz="0" w:space="0" w:color="auto"/>
      </w:divBdr>
    </w:div>
    <w:div w:id="1337731142">
      <w:bodyDiv w:val="1"/>
      <w:marLeft w:val="0"/>
      <w:marRight w:val="0"/>
      <w:marTop w:val="0"/>
      <w:marBottom w:val="0"/>
      <w:divBdr>
        <w:top w:val="none" w:sz="0" w:space="0" w:color="auto"/>
        <w:left w:val="none" w:sz="0" w:space="0" w:color="auto"/>
        <w:bottom w:val="none" w:sz="0" w:space="0" w:color="auto"/>
        <w:right w:val="none" w:sz="0" w:space="0" w:color="auto"/>
      </w:divBdr>
    </w:div>
    <w:div w:id="1340544739">
      <w:bodyDiv w:val="1"/>
      <w:marLeft w:val="0"/>
      <w:marRight w:val="0"/>
      <w:marTop w:val="0"/>
      <w:marBottom w:val="0"/>
      <w:divBdr>
        <w:top w:val="none" w:sz="0" w:space="0" w:color="auto"/>
        <w:left w:val="none" w:sz="0" w:space="0" w:color="auto"/>
        <w:bottom w:val="none" w:sz="0" w:space="0" w:color="auto"/>
        <w:right w:val="none" w:sz="0" w:space="0" w:color="auto"/>
      </w:divBdr>
    </w:div>
    <w:div w:id="1379817887">
      <w:bodyDiv w:val="1"/>
      <w:marLeft w:val="0"/>
      <w:marRight w:val="0"/>
      <w:marTop w:val="0"/>
      <w:marBottom w:val="0"/>
      <w:divBdr>
        <w:top w:val="none" w:sz="0" w:space="0" w:color="auto"/>
        <w:left w:val="none" w:sz="0" w:space="0" w:color="auto"/>
        <w:bottom w:val="none" w:sz="0" w:space="0" w:color="auto"/>
        <w:right w:val="none" w:sz="0" w:space="0" w:color="auto"/>
      </w:divBdr>
    </w:div>
    <w:div w:id="1394154291">
      <w:bodyDiv w:val="1"/>
      <w:marLeft w:val="0"/>
      <w:marRight w:val="0"/>
      <w:marTop w:val="0"/>
      <w:marBottom w:val="0"/>
      <w:divBdr>
        <w:top w:val="none" w:sz="0" w:space="0" w:color="auto"/>
        <w:left w:val="none" w:sz="0" w:space="0" w:color="auto"/>
        <w:bottom w:val="none" w:sz="0" w:space="0" w:color="auto"/>
        <w:right w:val="none" w:sz="0" w:space="0" w:color="auto"/>
      </w:divBdr>
    </w:div>
    <w:div w:id="1401444292">
      <w:bodyDiv w:val="1"/>
      <w:marLeft w:val="0"/>
      <w:marRight w:val="0"/>
      <w:marTop w:val="0"/>
      <w:marBottom w:val="0"/>
      <w:divBdr>
        <w:top w:val="none" w:sz="0" w:space="0" w:color="auto"/>
        <w:left w:val="none" w:sz="0" w:space="0" w:color="auto"/>
        <w:bottom w:val="none" w:sz="0" w:space="0" w:color="auto"/>
        <w:right w:val="none" w:sz="0" w:space="0" w:color="auto"/>
      </w:divBdr>
    </w:div>
    <w:div w:id="1427534681">
      <w:bodyDiv w:val="1"/>
      <w:marLeft w:val="0"/>
      <w:marRight w:val="0"/>
      <w:marTop w:val="0"/>
      <w:marBottom w:val="0"/>
      <w:divBdr>
        <w:top w:val="none" w:sz="0" w:space="0" w:color="auto"/>
        <w:left w:val="none" w:sz="0" w:space="0" w:color="auto"/>
        <w:bottom w:val="none" w:sz="0" w:space="0" w:color="auto"/>
        <w:right w:val="none" w:sz="0" w:space="0" w:color="auto"/>
      </w:divBdr>
    </w:div>
    <w:div w:id="1449664153">
      <w:bodyDiv w:val="1"/>
      <w:marLeft w:val="0"/>
      <w:marRight w:val="0"/>
      <w:marTop w:val="0"/>
      <w:marBottom w:val="0"/>
      <w:divBdr>
        <w:top w:val="none" w:sz="0" w:space="0" w:color="auto"/>
        <w:left w:val="none" w:sz="0" w:space="0" w:color="auto"/>
        <w:bottom w:val="none" w:sz="0" w:space="0" w:color="auto"/>
        <w:right w:val="none" w:sz="0" w:space="0" w:color="auto"/>
      </w:divBdr>
    </w:div>
    <w:div w:id="1466510102">
      <w:bodyDiv w:val="1"/>
      <w:marLeft w:val="0"/>
      <w:marRight w:val="0"/>
      <w:marTop w:val="0"/>
      <w:marBottom w:val="0"/>
      <w:divBdr>
        <w:top w:val="none" w:sz="0" w:space="0" w:color="auto"/>
        <w:left w:val="none" w:sz="0" w:space="0" w:color="auto"/>
        <w:bottom w:val="none" w:sz="0" w:space="0" w:color="auto"/>
        <w:right w:val="none" w:sz="0" w:space="0" w:color="auto"/>
      </w:divBdr>
    </w:div>
    <w:div w:id="1477993650">
      <w:bodyDiv w:val="1"/>
      <w:marLeft w:val="0"/>
      <w:marRight w:val="0"/>
      <w:marTop w:val="0"/>
      <w:marBottom w:val="0"/>
      <w:divBdr>
        <w:top w:val="none" w:sz="0" w:space="0" w:color="auto"/>
        <w:left w:val="none" w:sz="0" w:space="0" w:color="auto"/>
        <w:bottom w:val="none" w:sz="0" w:space="0" w:color="auto"/>
        <w:right w:val="none" w:sz="0" w:space="0" w:color="auto"/>
      </w:divBdr>
      <w:divsChild>
        <w:div w:id="645860557">
          <w:marLeft w:val="0"/>
          <w:marRight w:val="0"/>
          <w:marTop w:val="0"/>
          <w:marBottom w:val="0"/>
          <w:divBdr>
            <w:top w:val="none" w:sz="0" w:space="0" w:color="auto"/>
            <w:left w:val="none" w:sz="0" w:space="0" w:color="auto"/>
            <w:bottom w:val="none" w:sz="0" w:space="0" w:color="auto"/>
            <w:right w:val="none" w:sz="0" w:space="0" w:color="auto"/>
          </w:divBdr>
        </w:div>
      </w:divsChild>
    </w:div>
    <w:div w:id="1484617629">
      <w:bodyDiv w:val="1"/>
      <w:marLeft w:val="0"/>
      <w:marRight w:val="0"/>
      <w:marTop w:val="0"/>
      <w:marBottom w:val="0"/>
      <w:divBdr>
        <w:top w:val="none" w:sz="0" w:space="0" w:color="auto"/>
        <w:left w:val="none" w:sz="0" w:space="0" w:color="auto"/>
        <w:bottom w:val="none" w:sz="0" w:space="0" w:color="auto"/>
        <w:right w:val="none" w:sz="0" w:space="0" w:color="auto"/>
      </w:divBdr>
    </w:div>
    <w:div w:id="1511525395">
      <w:bodyDiv w:val="1"/>
      <w:marLeft w:val="0"/>
      <w:marRight w:val="0"/>
      <w:marTop w:val="0"/>
      <w:marBottom w:val="0"/>
      <w:divBdr>
        <w:top w:val="none" w:sz="0" w:space="0" w:color="auto"/>
        <w:left w:val="none" w:sz="0" w:space="0" w:color="auto"/>
        <w:bottom w:val="none" w:sz="0" w:space="0" w:color="auto"/>
        <w:right w:val="none" w:sz="0" w:space="0" w:color="auto"/>
      </w:divBdr>
    </w:div>
    <w:div w:id="1517696716">
      <w:bodyDiv w:val="1"/>
      <w:marLeft w:val="0"/>
      <w:marRight w:val="0"/>
      <w:marTop w:val="0"/>
      <w:marBottom w:val="0"/>
      <w:divBdr>
        <w:top w:val="none" w:sz="0" w:space="0" w:color="auto"/>
        <w:left w:val="none" w:sz="0" w:space="0" w:color="auto"/>
        <w:bottom w:val="none" w:sz="0" w:space="0" w:color="auto"/>
        <w:right w:val="none" w:sz="0" w:space="0" w:color="auto"/>
      </w:divBdr>
    </w:div>
    <w:div w:id="1536577675">
      <w:bodyDiv w:val="1"/>
      <w:marLeft w:val="0"/>
      <w:marRight w:val="0"/>
      <w:marTop w:val="0"/>
      <w:marBottom w:val="0"/>
      <w:divBdr>
        <w:top w:val="none" w:sz="0" w:space="0" w:color="auto"/>
        <w:left w:val="none" w:sz="0" w:space="0" w:color="auto"/>
        <w:bottom w:val="none" w:sz="0" w:space="0" w:color="auto"/>
        <w:right w:val="none" w:sz="0" w:space="0" w:color="auto"/>
      </w:divBdr>
    </w:div>
    <w:div w:id="1537891593">
      <w:bodyDiv w:val="1"/>
      <w:marLeft w:val="0"/>
      <w:marRight w:val="0"/>
      <w:marTop w:val="0"/>
      <w:marBottom w:val="0"/>
      <w:divBdr>
        <w:top w:val="none" w:sz="0" w:space="0" w:color="auto"/>
        <w:left w:val="none" w:sz="0" w:space="0" w:color="auto"/>
        <w:bottom w:val="none" w:sz="0" w:space="0" w:color="auto"/>
        <w:right w:val="none" w:sz="0" w:space="0" w:color="auto"/>
      </w:divBdr>
    </w:div>
    <w:div w:id="1550846118">
      <w:bodyDiv w:val="1"/>
      <w:marLeft w:val="0"/>
      <w:marRight w:val="0"/>
      <w:marTop w:val="0"/>
      <w:marBottom w:val="0"/>
      <w:divBdr>
        <w:top w:val="none" w:sz="0" w:space="0" w:color="auto"/>
        <w:left w:val="none" w:sz="0" w:space="0" w:color="auto"/>
        <w:bottom w:val="none" w:sz="0" w:space="0" w:color="auto"/>
        <w:right w:val="none" w:sz="0" w:space="0" w:color="auto"/>
      </w:divBdr>
    </w:div>
    <w:div w:id="1561095747">
      <w:bodyDiv w:val="1"/>
      <w:marLeft w:val="0"/>
      <w:marRight w:val="0"/>
      <w:marTop w:val="0"/>
      <w:marBottom w:val="0"/>
      <w:divBdr>
        <w:top w:val="none" w:sz="0" w:space="0" w:color="auto"/>
        <w:left w:val="none" w:sz="0" w:space="0" w:color="auto"/>
        <w:bottom w:val="none" w:sz="0" w:space="0" w:color="auto"/>
        <w:right w:val="none" w:sz="0" w:space="0" w:color="auto"/>
      </w:divBdr>
    </w:div>
    <w:div w:id="1573733306">
      <w:bodyDiv w:val="1"/>
      <w:marLeft w:val="0"/>
      <w:marRight w:val="0"/>
      <w:marTop w:val="0"/>
      <w:marBottom w:val="0"/>
      <w:divBdr>
        <w:top w:val="none" w:sz="0" w:space="0" w:color="auto"/>
        <w:left w:val="none" w:sz="0" w:space="0" w:color="auto"/>
        <w:bottom w:val="none" w:sz="0" w:space="0" w:color="auto"/>
        <w:right w:val="none" w:sz="0" w:space="0" w:color="auto"/>
      </w:divBdr>
    </w:div>
    <w:div w:id="1577591451">
      <w:bodyDiv w:val="1"/>
      <w:marLeft w:val="0"/>
      <w:marRight w:val="0"/>
      <w:marTop w:val="0"/>
      <w:marBottom w:val="0"/>
      <w:divBdr>
        <w:top w:val="none" w:sz="0" w:space="0" w:color="auto"/>
        <w:left w:val="none" w:sz="0" w:space="0" w:color="auto"/>
        <w:bottom w:val="none" w:sz="0" w:space="0" w:color="auto"/>
        <w:right w:val="none" w:sz="0" w:space="0" w:color="auto"/>
      </w:divBdr>
      <w:divsChild>
        <w:div w:id="186868338">
          <w:marLeft w:val="0"/>
          <w:marRight w:val="0"/>
          <w:marTop w:val="0"/>
          <w:marBottom w:val="0"/>
          <w:divBdr>
            <w:top w:val="none" w:sz="0" w:space="0" w:color="auto"/>
            <w:left w:val="none" w:sz="0" w:space="0" w:color="auto"/>
            <w:bottom w:val="none" w:sz="0" w:space="0" w:color="auto"/>
            <w:right w:val="none" w:sz="0" w:space="0" w:color="auto"/>
          </w:divBdr>
        </w:div>
      </w:divsChild>
    </w:div>
    <w:div w:id="1586528172">
      <w:bodyDiv w:val="1"/>
      <w:marLeft w:val="0"/>
      <w:marRight w:val="0"/>
      <w:marTop w:val="0"/>
      <w:marBottom w:val="0"/>
      <w:divBdr>
        <w:top w:val="none" w:sz="0" w:space="0" w:color="auto"/>
        <w:left w:val="none" w:sz="0" w:space="0" w:color="auto"/>
        <w:bottom w:val="none" w:sz="0" w:space="0" w:color="auto"/>
        <w:right w:val="none" w:sz="0" w:space="0" w:color="auto"/>
      </w:divBdr>
      <w:divsChild>
        <w:div w:id="2082867649">
          <w:marLeft w:val="0"/>
          <w:marRight w:val="0"/>
          <w:marTop w:val="0"/>
          <w:marBottom w:val="0"/>
          <w:divBdr>
            <w:top w:val="none" w:sz="0" w:space="0" w:color="auto"/>
            <w:left w:val="none" w:sz="0" w:space="0" w:color="auto"/>
            <w:bottom w:val="none" w:sz="0" w:space="0" w:color="auto"/>
            <w:right w:val="none" w:sz="0" w:space="0" w:color="auto"/>
          </w:divBdr>
        </w:div>
      </w:divsChild>
    </w:div>
    <w:div w:id="1621498471">
      <w:bodyDiv w:val="1"/>
      <w:marLeft w:val="0"/>
      <w:marRight w:val="0"/>
      <w:marTop w:val="0"/>
      <w:marBottom w:val="0"/>
      <w:divBdr>
        <w:top w:val="none" w:sz="0" w:space="0" w:color="auto"/>
        <w:left w:val="none" w:sz="0" w:space="0" w:color="auto"/>
        <w:bottom w:val="none" w:sz="0" w:space="0" w:color="auto"/>
        <w:right w:val="none" w:sz="0" w:space="0" w:color="auto"/>
      </w:divBdr>
    </w:div>
    <w:div w:id="1624731145">
      <w:bodyDiv w:val="1"/>
      <w:marLeft w:val="0"/>
      <w:marRight w:val="0"/>
      <w:marTop w:val="0"/>
      <w:marBottom w:val="0"/>
      <w:divBdr>
        <w:top w:val="none" w:sz="0" w:space="0" w:color="auto"/>
        <w:left w:val="none" w:sz="0" w:space="0" w:color="auto"/>
        <w:bottom w:val="none" w:sz="0" w:space="0" w:color="auto"/>
        <w:right w:val="none" w:sz="0" w:space="0" w:color="auto"/>
      </w:divBdr>
    </w:div>
    <w:div w:id="1634409445">
      <w:bodyDiv w:val="1"/>
      <w:marLeft w:val="0"/>
      <w:marRight w:val="0"/>
      <w:marTop w:val="0"/>
      <w:marBottom w:val="0"/>
      <w:divBdr>
        <w:top w:val="none" w:sz="0" w:space="0" w:color="auto"/>
        <w:left w:val="none" w:sz="0" w:space="0" w:color="auto"/>
        <w:bottom w:val="none" w:sz="0" w:space="0" w:color="auto"/>
        <w:right w:val="none" w:sz="0" w:space="0" w:color="auto"/>
      </w:divBdr>
    </w:div>
    <w:div w:id="1653754308">
      <w:bodyDiv w:val="1"/>
      <w:marLeft w:val="0"/>
      <w:marRight w:val="0"/>
      <w:marTop w:val="0"/>
      <w:marBottom w:val="0"/>
      <w:divBdr>
        <w:top w:val="none" w:sz="0" w:space="0" w:color="auto"/>
        <w:left w:val="none" w:sz="0" w:space="0" w:color="auto"/>
        <w:bottom w:val="none" w:sz="0" w:space="0" w:color="auto"/>
        <w:right w:val="none" w:sz="0" w:space="0" w:color="auto"/>
      </w:divBdr>
    </w:div>
    <w:div w:id="1654410982">
      <w:bodyDiv w:val="1"/>
      <w:marLeft w:val="0"/>
      <w:marRight w:val="0"/>
      <w:marTop w:val="0"/>
      <w:marBottom w:val="0"/>
      <w:divBdr>
        <w:top w:val="none" w:sz="0" w:space="0" w:color="auto"/>
        <w:left w:val="none" w:sz="0" w:space="0" w:color="auto"/>
        <w:bottom w:val="none" w:sz="0" w:space="0" w:color="auto"/>
        <w:right w:val="none" w:sz="0" w:space="0" w:color="auto"/>
      </w:divBdr>
    </w:div>
    <w:div w:id="1655328279">
      <w:bodyDiv w:val="1"/>
      <w:marLeft w:val="0"/>
      <w:marRight w:val="0"/>
      <w:marTop w:val="0"/>
      <w:marBottom w:val="0"/>
      <w:divBdr>
        <w:top w:val="none" w:sz="0" w:space="0" w:color="auto"/>
        <w:left w:val="none" w:sz="0" w:space="0" w:color="auto"/>
        <w:bottom w:val="none" w:sz="0" w:space="0" w:color="auto"/>
        <w:right w:val="none" w:sz="0" w:space="0" w:color="auto"/>
      </w:divBdr>
    </w:div>
    <w:div w:id="1659459025">
      <w:bodyDiv w:val="1"/>
      <w:marLeft w:val="0"/>
      <w:marRight w:val="0"/>
      <w:marTop w:val="0"/>
      <w:marBottom w:val="0"/>
      <w:divBdr>
        <w:top w:val="none" w:sz="0" w:space="0" w:color="auto"/>
        <w:left w:val="none" w:sz="0" w:space="0" w:color="auto"/>
        <w:bottom w:val="none" w:sz="0" w:space="0" w:color="auto"/>
        <w:right w:val="none" w:sz="0" w:space="0" w:color="auto"/>
      </w:divBdr>
    </w:div>
    <w:div w:id="1679497825">
      <w:bodyDiv w:val="1"/>
      <w:marLeft w:val="0"/>
      <w:marRight w:val="0"/>
      <w:marTop w:val="0"/>
      <w:marBottom w:val="0"/>
      <w:divBdr>
        <w:top w:val="none" w:sz="0" w:space="0" w:color="auto"/>
        <w:left w:val="none" w:sz="0" w:space="0" w:color="auto"/>
        <w:bottom w:val="none" w:sz="0" w:space="0" w:color="auto"/>
        <w:right w:val="none" w:sz="0" w:space="0" w:color="auto"/>
      </w:divBdr>
    </w:div>
    <w:div w:id="1707370210">
      <w:bodyDiv w:val="1"/>
      <w:marLeft w:val="0"/>
      <w:marRight w:val="0"/>
      <w:marTop w:val="0"/>
      <w:marBottom w:val="0"/>
      <w:divBdr>
        <w:top w:val="none" w:sz="0" w:space="0" w:color="auto"/>
        <w:left w:val="none" w:sz="0" w:space="0" w:color="auto"/>
        <w:bottom w:val="none" w:sz="0" w:space="0" w:color="auto"/>
        <w:right w:val="none" w:sz="0" w:space="0" w:color="auto"/>
      </w:divBdr>
    </w:div>
    <w:div w:id="1722634248">
      <w:bodyDiv w:val="1"/>
      <w:marLeft w:val="0"/>
      <w:marRight w:val="0"/>
      <w:marTop w:val="0"/>
      <w:marBottom w:val="0"/>
      <w:divBdr>
        <w:top w:val="none" w:sz="0" w:space="0" w:color="auto"/>
        <w:left w:val="none" w:sz="0" w:space="0" w:color="auto"/>
        <w:bottom w:val="none" w:sz="0" w:space="0" w:color="auto"/>
        <w:right w:val="none" w:sz="0" w:space="0" w:color="auto"/>
      </w:divBdr>
    </w:div>
    <w:div w:id="1732775975">
      <w:bodyDiv w:val="1"/>
      <w:marLeft w:val="0"/>
      <w:marRight w:val="0"/>
      <w:marTop w:val="0"/>
      <w:marBottom w:val="0"/>
      <w:divBdr>
        <w:top w:val="none" w:sz="0" w:space="0" w:color="auto"/>
        <w:left w:val="none" w:sz="0" w:space="0" w:color="auto"/>
        <w:bottom w:val="none" w:sz="0" w:space="0" w:color="auto"/>
        <w:right w:val="none" w:sz="0" w:space="0" w:color="auto"/>
      </w:divBdr>
    </w:div>
    <w:div w:id="1758019612">
      <w:bodyDiv w:val="1"/>
      <w:marLeft w:val="0"/>
      <w:marRight w:val="0"/>
      <w:marTop w:val="0"/>
      <w:marBottom w:val="0"/>
      <w:divBdr>
        <w:top w:val="none" w:sz="0" w:space="0" w:color="auto"/>
        <w:left w:val="none" w:sz="0" w:space="0" w:color="auto"/>
        <w:bottom w:val="none" w:sz="0" w:space="0" w:color="auto"/>
        <w:right w:val="none" w:sz="0" w:space="0" w:color="auto"/>
      </w:divBdr>
    </w:div>
    <w:div w:id="1793208491">
      <w:bodyDiv w:val="1"/>
      <w:marLeft w:val="0"/>
      <w:marRight w:val="0"/>
      <w:marTop w:val="0"/>
      <w:marBottom w:val="0"/>
      <w:divBdr>
        <w:top w:val="none" w:sz="0" w:space="0" w:color="auto"/>
        <w:left w:val="none" w:sz="0" w:space="0" w:color="auto"/>
        <w:bottom w:val="none" w:sz="0" w:space="0" w:color="auto"/>
        <w:right w:val="none" w:sz="0" w:space="0" w:color="auto"/>
      </w:divBdr>
    </w:div>
    <w:div w:id="1821267345">
      <w:bodyDiv w:val="1"/>
      <w:marLeft w:val="0"/>
      <w:marRight w:val="0"/>
      <w:marTop w:val="0"/>
      <w:marBottom w:val="0"/>
      <w:divBdr>
        <w:top w:val="none" w:sz="0" w:space="0" w:color="auto"/>
        <w:left w:val="none" w:sz="0" w:space="0" w:color="auto"/>
        <w:bottom w:val="none" w:sz="0" w:space="0" w:color="auto"/>
        <w:right w:val="none" w:sz="0" w:space="0" w:color="auto"/>
      </w:divBdr>
    </w:div>
    <w:div w:id="1836529354">
      <w:bodyDiv w:val="1"/>
      <w:marLeft w:val="0"/>
      <w:marRight w:val="0"/>
      <w:marTop w:val="0"/>
      <w:marBottom w:val="0"/>
      <w:divBdr>
        <w:top w:val="none" w:sz="0" w:space="0" w:color="auto"/>
        <w:left w:val="none" w:sz="0" w:space="0" w:color="auto"/>
        <w:bottom w:val="none" w:sz="0" w:space="0" w:color="auto"/>
        <w:right w:val="none" w:sz="0" w:space="0" w:color="auto"/>
      </w:divBdr>
    </w:div>
    <w:div w:id="1842157795">
      <w:bodyDiv w:val="1"/>
      <w:marLeft w:val="0"/>
      <w:marRight w:val="0"/>
      <w:marTop w:val="0"/>
      <w:marBottom w:val="0"/>
      <w:divBdr>
        <w:top w:val="none" w:sz="0" w:space="0" w:color="auto"/>
        <w:left w:val="none" w:sz="0" w:space="0" w:color="auto"/>
        <w:bottom w:val="none" w:sz="0" w:space="0" w:color="auto"/>
        <w:right w:val="none" w:sz="0" w:space="0" w:color="auto"/>
      </w:divBdr>
    </w:div>
    <w:div w:id="1856068436">
      <w:bodyDiv w:val="1"/>
      <w:marLeft w:val="0"/>
      <w:marRight w:val="0"/>
      <w:marTop w:val="0"/>
      <w:marBottom w:val="0"/>
      <w:divBdr>
        <w:top w:val="none" w:sz="0" w:space="0" w:color="auto"/>
        <w:left w:val="none" w:sz="0" w:space="0" w:color="auto"/>
        <w:bottom w:val="none" w:sz="0" w:space="0" w:color="auto"/>
        <w:right w:val="none" w:sz="0" w:space="0" w:color="auto"/>
      </w:divBdr>
    </w:div>
    <w:div w:id="1876960500">
      <w:bodyDiv w:val="1"/>
      <w:marLeft w:val="0"/>
      <w:marRight w:val="0"/>
      <w:marTop w:val="0"/>
      <w:marBottom w:val="0"/>
      <w:divBdr>
        <w:top w:val="none" w:sz="0" w:space="0" w:color="auto"/>
        <w:left w:val="none" w:sz="0" w:space="0" w:color="auto"/>
        <w:bottom w:val="none" w:sz="0" w:space="0" w:color="auto"/>
        <w:right w:val="none" w:sz="0" w:space="0" w:color="auto"/>
      </w:divBdr>
    </w:div>
    <w:div w:id="1899395928">
      <w:bodyDiv w:val="1"/>
      <w:marLeft w:val="0"/>
      <w:marRight w:val="0"/>
      <w:marTop w:val="0"/>
      <w:marBottom w:val="0"/>
      <w:divBdr>
        <w:top w:val="none" w:sz="0" w:space="0" w:color="auto"/>
        <w:left w:val="none" w:sz="0" w:space="0" w:color="auto"/>
        <w:bottom w:val="none" w:sz="0" w:space="0" w:color="auto"/>
        <w:right w:val="none" w:sz="0" w:space="0" w:color="auto"/>
      </w:divBdr>
    </w:div>
    <w:div w:id="1903638542">
      <w:bodyDiv w:val="1"/>
      <w:marLeft w:val="0"/>
      <w:marRight w:val="0"/>
      <w:marTop w:val="0"/>
      <w:marBottom w:val="0"/>
      <w:divBdr>
        <w:top w:val="none" w:sz="0" w:space="0" w:color="auto"/>
        <w:left w:val="none" w:sz="0" w:space="0" w:color="auto"/>
        <w:bottom w:val="none" w:sz="0" w:space="0" w:color="auto"/>
        <w:right w:val="none" w:sz="0" w:space="0" w:color="auto"/>
      </w:divBdr>
    </w:div>
    <w:div w:id="1914776094">
      <w:bodyDiv w:val="1"/>
      <w:marLeft w:val="0"/>
      <w:marRight w:val="0"/>
      <w:marTop w:val="0"/>
      <w:marBottom w:val="0"/>
      <w:divBdr>
        <w:top w:val="none" w:sz="0" w:space="0" w:color="auto"/>
        <w:left w:val="none" w:sz="0" w:space="0" w:color="auto"/>
        <w:bottom w:val="none" w:sz="0" w:space="0" w:color="auto"/>
        <w:right w:val="none" w:sz="0" w:space="0" w:color="auto"/>
      </w:divBdr>
    </w:div>
    <w:div w:id="1918052988">
      <w:bodyDiv w:val="1"/>
      <w:marLeft w:val="0"/>
      <w:marRight w:val="0"/>
      <w:marTop w:val="0"/>
      <w:marBottom w:val="0"/>
      <w:divBdr>
        <w:top w:val="none" w:sz="0" w:space="0" w:color="auto"/>
        <w:left w:val="none" w:sz="0" w:space="0" w:color="auto"/>
        <w:bottom w:val="none" w:sz="0" w:space="0" w:color="auto"/>
        <w:right w:val="none" w:sz="0" w:space="0" w:color="auto"/>
      </w:divBdr>
    </w:div>
    <w:div w:id="2004236852">
      <w:bodyDiv w:val="1"/>
      <w:marLeft w:val="0"/>
      <w:marRight w:val="0"/>
      <w:marTop w:val="0"/>
      <w:marBottom w:val="0"/>
      <w:divBdr>
        <w:top w:val="none" w:sz="0" w:space="0" w:color="auto"/>
        <w:left w:val="none" w:sz="0" w:space="0" w:color="auto"/>
        <w:bottom w:val="none" w:sz="0" w:space="0" w:color="auto"/>
        <w:right w:val="none" w:sz="0" w:space="0" w:color="auto"/>
      </w:divBdr>
    </w:div>
    <w:div w:id="2008440194">
      <w:bodyDiv w:val="1"/>
      <w:marLeft w:val="0"/>
      <w:marRight w:val="0"/>
      <w:marTop w:val="0"/>
      <w:marBottom w:val="0"/>
      <w:divBdr>
        <w:top w:val="none" w:sz="0" w:space="0" w:color="auto"/>
        <w:left w:val="none" w:sz="0" w:space="0" w:color="auto"/>
        <w:bottom w:val="none" w:sz="0" w:space="0" w:color="auto"/>
        <w:right w:val="none" w:sz="0" w:space="0" w:color="auto"/>
      </w:divBdr>
    </w:div>
    <w:div w:id="2037079656">
      <w:bodyDiv w:val="1"/>
      <w:marLeft w:val="0"/>
      <w:marRight w:val="0"/>
      <w:marTop w:val="0"/>
      <w:marBottom w:val="0"/>
      <w:divBdr>
        <w:top w:val="none" w:sz="0" w:space="0" w:color="auto"/>
        <w:left w:val="none" w:sz="0" w:space="0" w:color="auto"/>
        <w:bottom w:val="none" w:sz="0" w:space="0" w:color="auto"/>
        <w:right w:val="none" w:sz="0" w:space="0" w:color="auto"/>
      </w:divBdr>
    </w:div>
    <w:div w:id="2046326738">
      <w:bodyDiv w:val="1"/>
      <w:marLeft w:val="0"/>
      <w:marRight w:val="0"/>
      <w:marTop w:val="0"/>
      <w:marBottom w:val="0"/>
      <w:divBdr>
        <w:top w:val="none" w:sz="0" w:space="0" w:color="auto"/>
        <w:left w:val="none" w:sz="0" w:space="0" w:color="auto"/>
        <w:bottom w:val="none" w:sz="0" w:space="0" w:color="auto"/>
        <w:right w:val="none" w:sz="0" w:space="0" w:color="auto"/>
      </w:divBdr>
    </w:div>
    <w:div w:id="2048218754">
      <w:bodyDiv w:val="1"/>
      <w:marLeft w:val="0"/>
      <w:marRight w:val="0"/>
      <w:marTop w:val="0"/>
      <w:marBottom w:val="0"/>
      <w:divBdr>
        <w:top w:val="none" w:sz="0" w:space="0" w:color="auto"/>
        <w:left w:val="none" w:sz="0" w:space="0" w:color="auto"/>
        <w:bottom w:val="none" w:sz="0" w:space="0" w:color="auto"/>
        <w:right w:val="none" w:sz="0" w:space="0" w:color="auto"/>
      </w:divBdr>
    </w:div>
    <w:div w:id="2052339126">
      <w:bodyDiv w:val="1"/>
      <w:marLeft w:val="0"/>
      <w:marRight w:val="0"/>
      <w:marTop w:val="0"/>
      <w:marBottom w:val="0"/>
      <w:divBdr>
        <w:top w:val="none" w:sz="0" w:space="0" w:color="auto"/>
        <w:left w:val="none" w:sz="0" w:space="0" w:color="auto"/>
        <w:bottom w:val="none" w:sz="0" w:space="0" w:color="auto"/>
        <w:right w:val="none" w:sz="0" w:space="0" w:color="auto"/>
      </w:divBdr>
    </w:div>
    <w:div w:id="21264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jjdp.ojp.gov/sites/g/files/xyckuh176/files/media/document/JJDPA-of-1974-as-Amended-12-21-18.pdf" TargetMode="External"/><Relationship Id="rId21" Type="http://schemas.openxmlformats.org/officeDocument/2006/relationships/hyperlink" Target="https://ojjdp.ojp.gov/sites/g/files/xyckuh176/files/media/document/254285.pdf" TargetMode="External"/><Relationship Id="rId34" Type="http://schemas.openxmlformats.org/officeDocument/2006/relationships/hyperlink" Target="https://www.ecfr.gov/current/title-28/chapter-I/part-31/subpart-A/subject-group-ECFR945a4c9915e3c59/section-31.303" TargetMode="External"/><Relationship Id="rId42" Type="http://schemas.openxmlformats.org/officeDocument/2006/relationships/hyperlink" Target="https://ojjdp.ojp.gov/sites/g/files/xyckuh176/files/media/document/JJDPA-of-1974-as-Amended-12-21-18.pdf" TargetMode="External"/><Relationship Id="rId47" Type="http://schemas.openxmlformats.org/officeDocument/2006/relationships/hyperlink" Target="https://ojjdp.ojp.gov/sites/g/files/xyckuh176/files/media/document/Compliance-Monitoring-TA-Tool.pdf" TargetMode="External"/><Relationship Id="rId50" Type="http://schemas.openxmlformats.org/officeDocument/2006/relationships/hyperlink" Target="https://ojjdp.ojp.gov/sites/g/files/xyckuh176/files/media/document/Compliance-Monitoring-TA-Tool.pdf" TargetMode="External"/><Relationship Id="rId55" Type="http://schemas.openxmlformats.org/officeDocument/2006/relationships/hyperlink" Target="https://ojjdp.ojp.gov/sites/g/files/xyckuh176/files/media/document/JJDPA-of-1974-as-Amended-12-21-18.pdf" TargetMode="External"/><Relationship Id="rId63" Type="http://schemas.openxmlformats.org/officeDocument/2006/relationships/hyperlink" Target="https://ojjdp.ojp.gov/sites/g/files/xyckuh176/files/media/document/JJDPA-of-1974-as-Amended-12-21-18.pdf" TargetMode="External"/><Relationship Id="rId68" Type="http://schemas.openxmlformats.org/officeDocument/2006/relationships/hyperlink" Target="https://ojjdp.ojp.gov/sites/g/files/xyckuh176/files/media/document/JJDPA-of-1974-as-Amended-12-21-18.pdf" TargetMode="External"/><Relationship Id="rId76" Type="http://schemas.openxmlformats.org/officeDocument/2006/relationships/hyperlink" Target="https://www.ecfr.gov/current/title-28/chapter-I/part-31/subpart-A" TargetMode="External"/><Relationship Id="rId84" Type="http://schemas.openxmlformats.org/officeDocument/2006/relationships/hyperlink" Target="https://ojpsso.ojp.gov/" TargetMode="External"/><Relationship Id="rId89" Type="http://schemas.openxmlformats.org/officeDocument/2006/relationships/hyperlink" Target="https://ojjdp.ojp.gov/sites/g/files/xyckuh176/files/media/document/JJDPA-of-1974-as-Amended-12-21-18.pdf"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ojjdp.ojp.gov/sites/g/files/xyckuh176/files/media/document/JJDPA-of-1974-as-Amended-12-21-18.pdf" TargetMode="External"/><Relationship Id="rId92" Type="http://schemas.openxmlformats.org/officeDocument/2006/relationships/hyperlink" Target="https://ojjdp.ojp.gov/sites/g/files/xyckuh176/files/pubs/252961.pdf"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ojjdp.ojp.gov/sites/g/files/xyckuh176/files/media/document/JJDPA-of-1974-as-Amended-12-21-18.pdf" TargetMode="External"/><Relationship Id="rId11" Type="http://schemas.openxmlformats.org/officeDocument/2006/relationships/endnotes" Target="endnotes.xml"/><Relationship Id="rId24" Type="http://schemas.openxmlformats.org/officeDocument/2006/relationships/hyperlink" Target="https://ccastates.org/resource/juveniles-charged-adults-decision-tree" TargetMode="External"/><Relationship Id="rId32" Type="http://schemas.openxmlformats.org/officeDocument/2006/relationships/hyperlink" Target="https://ojjdp.ojp.gov/sites/g/files/xyckuh176/files/media/document/JJDPA-of-1974-as-Amended-12-21-18.pdf" TargetMode="External"/><Relationship Id="rId37" Type="http://schemas.openxmlformats.org/officeDocument/2006/relationships/hyperlink" Target="https://ojjdp.ojp.gov/sites/g/files/xyckuh176/files/media/document/JJDPA-of-1974-as-Amended-12-21-18.pdf" TargetMode="External"/><Relationship Id="rId40" Type="http://schemas.openxmlformats.org/officeDocument/2006/relationships/hyperlink" Target="https://ojjdp.ojp.gov/sites/g/files/xyckuh176/files/media/document/JJDPA-of-1974-as-Amended-12-21-18.pdf" TargetMode="External"/><Relationship Id="rId45" Type="http://schemas.openxmlformats.org/officeDocument/2006/relationships/hyperlink" Target="https://www.ecfr.gov/current/title-28/chapter-I/part-31/subpart-A/subject-group-ECFR945a4c9915e3c59/section-31.304" TargetMode="External"/><Relationship Id="rId53" Type="http://schemas.openxmlformats.org/officeDocument/2006/relationships/hyperlink" Target="https://ojjdp.ojp.gov/sites/g/files/xyckuh176/files/media/document/Compliance-Monitoring-TA-Tool.pdf" TargetMode="External"/><Relationship Id="rId58" Type="http://schemas.openxmlformats.org/officeDocument/2006/relationships/hyperlink" Target="https://ojjdp.ojp.gov/sites/g/files/xyckuh176/files/media/document/JJDPA-of-1974-as-Amended-12-21-18.pdf" TargetMode="External"/><Relationship Id="rId66" Type="http://schemas.openxmlformats.org/officeDocument/2006/relationships/hyperlink" Target="https://ojjdp.ojp.gov/sites/g/files/xyckuh176/files/media/document/JJDPA-of-1974-as-Amended-12-21-18.pdf" TargetMode="External"/><Relationship Id="rId74" Type="http://schemas.openxmlformats.org/officeDocument/2006/relationships/hyperlink" Target="https://ojjdp.ojp.gov/sites/g/files/xyckuh176/files/media/document/JJDPA-of-1974-as-Amended-12-21-18.pdf" TargetMode="External"/><Relationship Id="rId79" Type="http://schemas.openxmlformats.org/officeDocument/2006/relationships/hyperlink" Target="https://ojjdp.ojp.gov/sites/g/files/xyckuh176/files/media/document/JJDPA-of-1974-as-Amended-12-21-18.pdf" TargetMode="External"/><Relationship Id="rId87" Type="http://schemas.openxmlformats.org/officeDocument/2006/relationships/hyperlink" Target="https://ojjdp.ojp.gov" TargetMode="External"/><Relationship Id="rId5" Type="http://schemas.openxmlformats.org/officeDocument/2006/relationships/customXml" Target="../customXml/item5.xml"/><Relationship Id="rId61" Type="http://schemas.openxmlformats.org/officeDocument/2006/relationships/hyperlink" Target="https://ojjdp.ojp.gov/sites/g/files/xyckuh176/files/media/document/JJDPA-of-1974-as-Amended-12-21-18.pdf" TargetMode="External"/><Relationship Id="rId82" Type="http://schemas.openxmlformats.org/officeDocument/2006/relationships/hyperlink" Target="https://ojjdp.ojp.gov/sites/g/files/xyckuh176/files/media/document/JJDPA-of-1974-as-Amended-12-21-18.pdf" TargetMode="External"/><Relationship Id="rId90" Type="http://schemas.openxmlformats.org/officeDocument/2006/relationships/hyperlink" Target="https://ojjdp.ojp.gov/sites/g/files/xyckuh176/files/media/document/254285.pdf" TargetMode="External"/><Relationship Id="rId95" Type="http://schemas.openxmlformats.org/officeDocument/2006/relationships/header" Target="header2.xml"/><Relationship Id="rId19" Type="http://schemas.openxmlformats.org/officeDocument/2006/relationships/hyperlink" Target="https://ojjdp.ojp.gov/sites/g/files/xyckuh176/files/media/document/JJDPA-of-1974-as-Amended-12-21-18.pdf" TargetMode="External"/><Relationship Id="rId14" Type="http://schemas.openxmlformats.org/officeDocument/2006/relationships/footer" Target="footer1.xml"/><Relationship Id="rId22" Type="http://schemas.openxmlformats.org/officeDocument/2006/relationships/hyperlink" Target="https://ojjdp.ojp.gov/sites/g/files/xyckuh176/files/media/document/254285.pdf" TargetMode="External"/><Relationship Id="rId27" Type="http://schemas.openxmlformats.org/officeDocument/2006/relationships/hyperlink" Target="https://ojjdp.ojp.gov/sites/g/files/xyckuh176/files/media/document/JJDPA-of-1974-as-Amended-12-21-18.pdf" TargetMode="External"/><Relationship Id="rId30" Type="http://schemas.openxmlformats.org/officeDocument/2006/relationships/hyperlink" Target="https://www.whitehouse.gov/omb/information-for-agencies/bulletins/" TargetMode="External"/><Relationship Id="rId35" Type="http://schemas.openxmlformats.org/officeDocument/2006/relationships/hyperlink" Target="https://ojjdp.ojp.gov/sites/g/files/xyckuh176/files/media/document/JJDPA-of-1974-as-Amended-12-21-18.pdf" TargetMode="External"/><Relationship Id="rId43" Type="http://schemas.openxmlformats.org/officeDocument/2006/relationships/hyperlink" Target="https://ojjdp.ojp.gov/sites/g/files/xyckuh176/files/media/document/JJDPA-of-1974-as-Amended-12-21-18.pdf" TargetMode="External"/><Relationship Id="rId48" Type="http://schemas.openxmlformats.org/officeDocument/2006/relationships/hyperlink" Target="https://ojjdp.ojp.gov/sites/g/files/xyckuh176/files/media/document/JJDPA-of-1974-as-Amended-12-21-18.pdf" TargetMode="External"/><Relationship Id="rId56" Type="http://schemas.openxmlformats.org/officeDocument/2006/relationships/hyperlink" Target="https://ojjdp.ojp.gov/sites/g/files/xyckuh176/files/media/document/JJDPA-of-1974-as-Amended-12-21-18.pdf" TargetMode="External"/><Relationship Id="rId64" Type="http://schemas.openxmlformats.org/officeDocument/2006/relationships/hyperlink" Target="https://ojjdp.ojp.gov/sites/g/files/xyckuh176/files/media/document/JJDPA-of-1974-as-Amended-12-21-18.pdf" TargetMode="External"/><Relationship Id="rId69" Type="http://schemas.openxmlformats.org/officeDocument/2006/relationships/hyperlink" Target="https://ccastates.org/resource/facility-diagrams-and-classification-answer-keys" TargetMode="External"/><Relationship Id="rId77" Type="http://schemas.openxmlformats.org/officeDocument/2006/relationships/hyperlink" Target="https://www.ecfr.gov/current/title-28/chapter-I/part-31/subpart-A" TargetMode="External"/><Relationship Id="rId8" Type="http://schemas.openxmlformats.org/officeDocument/2006/relationships/settings" Target="settings.xml"/><Relationship Id="rId51" Type="http://schemas.openxmlformats.org/officeDocument/2006/relationships/hyperlink" Target="https://ojjdp.ojp.gov/sites/g/files/xyckuh176/files/media/document/Compliance-Monitoring-TA-Tool.pdf" TargetMode="External"/><Relationship Id="rId72" Type="http://schemas.openxmlformats.org/officeDocument/2006/relationships/hyperlink" Target="https://ojjdp.ojp.gov/sites/g/files/xyckuh176/files/media/document/JJDPA-of-1974-as-Amended-12-21-18.pdf" TargetMode="External"/><Relationship Id="rId80" Type="http://schemas.openxmlformats.org/officeDocument/2006/relationships/hyperlink" Target="https://ojjdp.ojp.gov/sites/g/files/xyckuh176/files/media/document/JJDPA-of-1974-as-Amended-12-21-18.pdf" TargetMode="External"/><Relationship Id="rId85" Type="http://schemas.openxmlformats.org/officeDocument/2006/relationships/hyperlink" Target="https://ojp.gov/" TargetMode="External"/><Relationship Id="rId93" Type="http://schemas.openxmlformats.org/officeDocument/2006/relationships/hyperlink" Target="https://www.govinfo.gov/content/pkg/CFR-2020-title28-vol1/pdf/CFR-2020-title28-vol1-part31.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castates.org/" TargetMode="External"/><Relationship Id="rId17" Type="http://schemas.openxmlformats.org/officeDocument/2006/relationships/hyperlink" Target="https://ojjdp.ojp.gov/about/legislation" TargetMode="External"/><Relationship Id="rId25" Type="http://schemas.openxmlformats.org/officeDocument/2006/relationships/hyperlink" Target="https://ojjdp.ojp.gov/sites/g/files/xyckuh176/files/media/document/JJDPA-of-1974-as-Amended-12-21-18.pdf" TargetMode="External"/><Relationship Id="rId33" Type="http://schemas.openxmlformats.org/officeDocument/2006/relationships/hyperlink" Target="https://ojjdp.ojp.gov/sites/g/files/xyckuh176/files/media/document/JJDPA-of-1974-as-Amended-12-21-18.pdf" TargetMode="External"/><Relationship Id="rId38" Type="http://schemas.openxmlformats.org/officeDocument/2006/relationships/hyperlink" Target="https://www.ecfr.gov/current/title-28/chapter-I/part-31/subpart-A/subject-group-ECFR945a4c9915e3c59/section-31.304" TargetMode="External"/><Relationship Id="rId46" Type="http://schemas.openxmlformats.org/officeDocument/2006/relationships/hyperlink" Target="https://www.ecfr.gov/current/title-28/chapter-I/part-31/subpart-A" TargetMode="External"/><Relationship Id="rId59" Type="http://schemas.openxmlformats.org/officeDocument/2006/relationships/hyperlink" Target="https://ojjdp.ojp.gov/sites/g/files/xyckuh176/files/media/document/JJDPA-of-1974-as-Amended-12-21-18.pdf" TargetMode="External"/><Relationship Id="rId67" Type="http://schemas.openxmlformats.org/officeDocument/2006/relationships/hyperlink" Target="https://ojjdp.ojp.gov/sites/g/files/xyckuh176/files/media/document/JJDPA-of-1974-as-Amended-12-21-18.pdf" TargetMode="External"/><Relationship Id="rId20" Type="http://schemas.openxmlformats.org/officeDocument/2006/relationships/hyperlink" Target="https://ojjdp.ojp.gov/sites/g/files/xyckuh176/files/media/document/JJDPA-of-1974-as-Amended-12-21-18.pdf" TargetMode="External"/><Relationship Id="rId41" Type="http://schemas.openxmlformats.org/officeDocument/2006/relationships/hyperlink" Target="https://ojjdp.ojp.gov/sites/g/files/xyckuh176/files/media/document/JJDPA-of-1974-as-Amended-12-21-18.pdf" TargetMode="External"/><Relationship Id="rId54" Type="http://schemas.openxmlformats.org/officeDocument/2006/relationships/hyperlink" Target="https://www.ecfr.gov/current/title-28/chapter-I/part-31/subpart-A" TargetMode="External"/><Relationship Id="rId62" Type="http://schemas.openxmlformats.org/officeDocument/2006/relationships/hyperlink" Target="https://ojjdp.ojp.gov/sites/g/files/xyckuh176/files/media/document/JJDPA-of-1974-as-Amended-12-21-18.pdf" TargetMode="External"/><Relationship Id="rId70" Type="http://schemas.openxmlformats.org/officeDocument/2006/relationships/hyperlink" Target="https://ojjdp.ojp.gov/sites/g/files/xyckuh176/files/media/document/JJDPA-of-1974-as-Amended-12-21-18.pdf" TargetMode="External"/><Relationship Id="rId75" Type="http://schemas.openxmlformats.org/officeDocument/2006/relationships/hyperlink" Target="https://ojjdp.ojp.gov/sites/g/files/xyckuh176/files/media/document/JJDPA-of-1974-as-Amended-12-21-18.pdf" TargetMode="External"/><Relationship Id="rId83" Type="http://schemas.openxmlformats.org/officeDocument/2006/relationships/hyperlink" Target="https://www.ecfr.gov/current/title-28/chapter-I/part-31/subpart-A" TargetMode="External"/><Relationship Id="rId88" Type="http://schemas.openxmlformats.org/officeDocument/2006/relationships/hyperlink" Target="https://ojjdp.ojp.gov/about/legislation" TargetMode="External"/><Relationship Id="rId91" Type="http://schemas.openxmlformats.org/officeDocument/2006/relationships/hyperlink" Target="https://ojjdp.ojp.gov/about/core-requirements"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ojjdp.ojp.gov/sites/g/files/xyckuh176/files/media/document/JJDPA-of-1974-as-Amended-12-21-18.pdf" TargetMode="External"/><Relationship Id="rId28" Type="http://schemas.openxmlformats.org/officeDocument/2006/relationships/hyperlink" Target="https://ojjdp.ojp.gov/sites/g/files/xyckuh176/files/media/document/JJDPA-of-1974-as-Amended-12-21-18.pdf" TargetMode="External"/><Relationship Id="rId36" Type="http://schemas.openxmlformats.org/officeDocument/2006/relationships/hyperlink" Target="https://www.ecfr.gov/current/title-28/chapter-I/part-31/subpart-A/subject-group-ECFR945a4c9915e3c59/section-31.303" TargetMode="External"/><Relationship Id="rId49" Type="http://schemas.openxmlformats.org/officeDocument/2006/relationships/hyperlink" Target="https://www.ecfr.gov/current/title-28/chapter-I/part-31/subpart-A/subject-group-ECFR945a4c9915e3c59/section-31.304" TargetMode="External"/><Relationship Id="rId57" Type="http://schemas.openxmlformats.org/officeDocument/2006/relationships/hyperlink" Target="https://ojjdp.ojp.gov/sites/g/files/xyckuh176/files/media/document/JJDPA-of-1974-as-Amended-12-21-18.pdf" TargetMode="External"/><Relationship Id="rId10" Type="http://schemas.openxmlformats.org/officeDocument/2006/relationships/footnotes" Target="footnotes.xml"/><Relationship Id="rId31" Type="http://schemas.openxmlformats.org/officeDocument/2006/relationships/hyperlink" Target="https://ojjdp.ojp.gov/sites/g/files/xyckuh176/files/media/document/JJDPA-of-1974-as-Amended-12-21-18.pdf" TargetMode="External"/><Relationship Id="rId44" Type="http://schemas.openxmlformats.org/officeDocument/2006/relationships/hyperlink" Target="https://ojjdp.ojp.gov/sites/g/files/xyckuh176/files/media/document/JJDPA-of-1974-as-Amended-12-21-18.pdf" TargetMode="External"/><Relationship Id="rId52" Type="http://schemas.openxmlformats.org/officeDocument/2006/relationships/hyperlink" Target="https://www.ecfr.gov/current/title-28/chapter-I/part-31/subpart-A" TargetMode="External"/><Relationship Id="rId60" Type="http://schemas.openxmlformats.org/officeDocument/2006/relationships/hyperlink" Target="https://ojjdp.ojp.gov/sites/g/files/xyckuh176/files/media/document/Compliance-Monitoring-TA-Tool.pdf" TargetMode="External"/><Relationship Id="rId65" Type="http://schemas.openxmlformats.org/officeDocument/2006/relationships/hyperlink" Target="https://ojjdp.ojp.gov/sites/g/files/xyckuh176/files/media/document/JJDPA-of-1974-as-Amended-12-21-18.pdf" TargetMode="External"/><Relationship Id="rId73" Type="http://schemas.openxmlformats.org/officeDocument/2006/relationships/hyperlink" Target="https://ojjdp.ojp.gov/sites/g/files/xyckuh176/files/media/document/JJDPA-of-1974-as-Amended-12-21-18.pdf" TargetMode="External"/><Relationship Id="rId78" Type="http://schemas.openxmlformats.org/officeDocument/2006/relationships/hyperlink" Target="https://www.ecfr.gov/current/title-28/chapter-I/part-31/subpart-A" TargetMode="External"/><Relationship Id="rId81" Type="http://schemas.openxmlformats.org/officeDocument/2006/relationships/hyperlink" Target="https://ojjdp.ojp.gov/sites/g/files/xyckuh176/files/media/document/JJDPA-of-1974-as-Amended-12-21-18.pdf" TargetMode="External"/><Relationship Id="rId86" Type="http://schemas.openxmlformats.org/officeDocument/2006/relationships/hyperlink" Target="https://www.justice.gov/" TargetMode="External"/><Relationship Id="rId94" Type="http://schemas.openxmlformats.org/officeDocument/2006/relationships/footer" Target="footer3.xml"/><Relationship Id="rId9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castates.org" TargetMode="External"/><Relationship Id="rId39" Type="http://schemas.openxmlformats.org/officeDocument/2006/relationships/hyperlink" Target="https://ojjdp.ojp.gov/sites/g/files/xyckuh176/files/media/document/Compliance-Monitoring-TA-Too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D16911FF-6A30-4261-96B7-F9A827701CAA}">
    <t:Anchor>
      <t:Comment id="627149072"/>
    </t:Anchor>
    <t:History>
      <t:Event id="{E612EE5C-5DB4-4C84-8A9B-8A948541E4CC}" time="2021-12-13T17:56:45.77Z">
        <t:Attribution userId="S::lhutchinson@air.org::87bd1607-5c48-447d-8633-c87eacf97a40" userProvider="AD" userName="Hutchinson, Lisa"/>
        <t:Anchor>
          <t:Comment id="909306875"/>
        </t:Anchor>
        <t:Create/>
      </t:Event>
      <t:Event id="{B75140B3-6516-4AF0-97FC-EB9693D1D096}" time="2021-12-13T17:56:45.77Z">
        <t:Attribution userId="S::lhutchinson@air.org::87bd1607-5c48-447d-8633-c87eacf97a40" userProvider="AD" userName="Hutchinson, Lisa"/>
        <t:Anchor>
          <t:Comment id="909306875"/>
        </t:Anchor>
        <t:Assign userId="S::rshands@air.org::1f2f3252-3352-4cb0-93a2-12086b75c9d5" userProvider="AD" userName="Shands, Ryan"/>
      </t:Event>
      <t:Event id="{09AD1EA9-4660-470A-BBB3-71318ABCE29B}" time="2021-12-13T17:56:45.77Z">
        <t:Attribution userId="S::lhutchinson@air.org::87bd1607-5c48-447d-8633-c87eacf97a40" userProvider="AD" userName="Hutchinson, Lisa"/>
        <t:Anchor>
          <t:Comment id="909306875"/>
        </t:Anchor>
        <t:SetTitle title="@Shands, Ryan I agree. It is switched here. Let's flag that for OJJDP and let them know it got switched."/>
      </t:Event>
    </t:History>
  </t:Task>
  <t:Task id="{161D36D8-D917-43D8-B5E9-96311E37AFA0}">
    <t:Anchor>
      <t:Comment id="627153911"/>
    </t:Anchor>
    <t:History>
      <t:Event id="{89BAD285-62C8-48B8-AABB-9C43A4C55089}" time="2021-12-13T18:32:24.851Z">
        <t:Attribution userId="S::lhutchinson@air.org::87bd1607-5c48-447d-8633-c87eacf97a40" userProvider="AD" userName="Hutchinson, Lisa"/>
        <t:Anchor>
          <t:Comment id="310889022"/>
        </t:Anchor>
        <t:Create/>
      </t:Event>
      <t:Event id="{13EDB209-61EB-4267-A9C7-2BB40D1792EA}" time="2021-12-13T18:32:24.851Z">
        <t:Attribution userId="S::lhutchinson@air.org::87bd1607-5c48-447d-8633-c87eacf97a40" userProvider="AD" userName="Hutchinson, Lisa"/>
        <t:Anchor>
          <t:Comment id="310889022"/>
        </t:Anchor>
        <t:Assign userId="S::rshands@air.org::1f2f3252-3352-4cb0-93a2-12086b75c9d5" userProvider="AD" userName="Shands, Ryan"/>
      </t:Event>
      <t:Event id="{BA6E5DFA-EB67-46E4-BD1E-B8F68B075721}" time="2021-12-13T18:32:24.851Z">
        <t:Attribution userId="S::lhutchinson@air.org::87bd1607-5c48-447d-8633-c87eacf97a40" userProvider="AD" userName="Hutchinson, Lisa"/>
        <t:Anchor>
          <t:Comment id="310889022"/>
        </t:Anchor>
        <t:SetTitle title="@Shands, Ryan App C works for me"/>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143F6A"/>
      </a:lt2>
      <a:accent1>
        <a:srgbClr val="90A2CF"/>
      </a:accent1>
      <a:accent2>
        <a:srgbClr val="629DD1"/>
      </a:accent2>
      <a:accent3>
        <a:srgbClr val="B5C1DF"/>
      </a:accent3>
      <a:accent4>
        <a:srgbClr val="596984"/>
      </a:accent4>
      <a:accent5>
        <a:srgbClr val="1E5F9F"/>
      </a:accent5>
      <a:accent6>
        <a:srgbClr val="CBD2DC"/>
      </a:accent6>
      <a:hlink>
        <a:srgbClr val="00B0F0"/>
      </a:hlink>
      <a:folHlink>
        <a:srgbClr val="0053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gradFill>
          <a:gsLst>
            <a:gs pos="0">
              <a:schemeClr val="bg2">
                <a:lumMod val="75000"/>
              </a:schemeClr>
            </a:gs>
            <a:gs pos="35000">
              <a:schemeClr val="bg2">
                <a:lumMod val="90000"/>
              </a:schemeClr>
            </a:gs>
            <a:gs pos="100000">
              <a:schemeClr val="bg2"/>
            </a:gs>
          </a:gsLst>
        </a:gradFill>
        <a:ln>
          <a:solidFill>
            <a:schemeClr val="tx1"/>
          </a:solidFill>
        </a:ln>
        <a:scene3d>
          <a:camera prst="orthographicFront"/>
          <a:lightRig rig="threePt" dir="t"/>
        </a:scene3d>
        <a:sp3d/>
        <a:extLst>
          <a:ext uri="{53640926-AAD7-44D8-BBD7-CCE9431645EC}">
            <a14:shadowObscured xmlns:a14="http://schemas.microsoft.com/office/drawing/2010/main" val="1"/>
          </a:ext>
        </a:extLst>
      </a:spPr>
      <a:bodyPr rot="0" vert="horz" wrap="square" lIns="228600" tIns="228600" rIns="228600" bIns="228600" anchor="t" anchorCtr="0" upright="1">
        <a:noAutofit/>
        <a:flatTx/>
      </a:bodyPr>
      <a:lstStyle/>
      <a:style>
        <a:lnRef idx="1">
          <a:schemeClr val="accent1"/>
        </a:lnRef>
        <a:fillRef idx="2">
          <a:schemeClr val="accent1"/>
        </a:fillRef>
        <a:effectRef idx="1">
          <a:schemeClr val="accent1"/>
        </a:effectRef>
        <a:fontRef idx="minor">
          <a:schemeClr val="dk1"/>
        </a:fontRef>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FEF43A-AF8B-4C7C-9276-94C4DFA01DC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This manual serves as the policy for Oregon’s monitoring under 34                  U.S.C. § 11133</Abstract>
  <CompanyAddress>Oregon Youth Development Council (YDC)</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D7EE0D956B2F1489EBC7E6CA79432C5" ma:contentTypeVersion="6" ma:contentTypeDescription="Create a new document." ma:contentTypeScope="" ma:versionID="5dd3b553a4fb4349fef909ec9b8615db">
  <xsd:schema xmlns:xsd="http://www.w3.org/2001/XMLSchema" xmlns:xs="http://www.w3.org/2001/XMLSchema" xmlns:p="http://schemas.microsoft.com/office/2006/metadata/properties" xmlns:ns2="17910677-c2a6-4e93-9f89-53414bd06201" xmlns:ns3="7b29a784-38cc-4abb-bed3-175a829e3596" targetNamespace="http://schemas.microsoft.com/office/2006/metadata/properties" ma:root="true" ma:fieldsID="4abf1e5814487babd53b0c1c07ef19c9" ns2:_="" ns3:_="">
    <xsd:import namespace="17910677-c2a6-4e93-9f89-53414bd06201"/>
    <xsd:import namespace="7b29a784-38cc-4abb-bed3-175a829e3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10677-c2a6-4e93-9f89-53414bd06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9a784-38cc-4abb-bed3-175a829e3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F5370-97E0-4226-BDD3-52545FAF29B4}">
  <ds:schemaRefs>
    <ds:schemaRef ds:uri="17910677-c2a6-4e93-9f89-53414bd062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29a784-38cc-4abb-bed3-175a829e3596"/>
    <ds:schemaRef ds:uri="http://www.w3.org/XML/1998/namespace"/>
    <ds:schemaRef ds:uri="http://purl.org/dc/dcmitype/"/>
  </ds:schemaRefs>
</ds:datastoreItem>
</file>

<file path=customXml/itemProps3.xml><?xml version="1.0" encoding="utf-8"?>
<ds:datastoreItem xmlns:ds="http://schemas.openxmlformats.org/officeDocument/2006/customXml" ds:itemID="{EF35472C-FB01-4280-8BB7-9DB0B1099FBD}">
  <ds:schemaRefs>
    <ds:schemaRef ds:uri="http://schemas.openxmlformats.org/officeDocument/2006/bibliography"/>
  </ds:schemaRefs>
</ds:datastoreItem>
</file>

<file path=customXml/itemProps4.xml><?xml version="1.0" encoding="utf-8"?>
<ds:datastoreItem xmlns:ds="http://schemas.openxmlformats.org/officeDocument/2006/customXml" ds:itemID="{897FBCB2-69D4-4F94-887F-26BD7DF6E2DE}">
  <ds:schemaRefs>
    <ds:schemaRef ds:uri="http://schemas.microsoft.com/sharepoint/v3/contenttype/forms"/>
  </ds:schemaRefs>
</ds:datastoreItem>
</file>

<file path=customXml/itemProps5.xml><?xml version="1.0" encoding="utf-8"?>
<ds:datastoreItem xmlns:ds="http://schemas.openxmlformats.org/officeDocument/2006/customXml" ds:itemID="{33CAA0B5-C749-49C0-A453-C48ACCD7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10677-c2a6-4e93-9f89-53414bd06201"/>
    <ds:schemaRef ds:uri="7b29a784-38cc-4abb-bed3-175a829e3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9440</Words>
  <Characters>53814</Characters>
  <Application>Microsoft Office Word</Application>
  <DocSecurity>6</DocSecurity>
  <Lines>448</Lines>
  <Paragraphs>126</Paragraphs>
  <ScaleCrop>false</ScaleCrop>
  <HeadingPairs>
    <vt:vector size="2" baseType="variant">
      <vt:variant>
        <vt:lpstr>Title</vt:lpstr>
      </vt:variant>
      <vt:variant>
        <vt:i4>1</vt:i4>
      </vt:variant>
    </vt:vector>
  </HeadingPairs>
  <TitlesOfParts>
    <vt:vector size="1" baseType="lpstr">
      <vt:lpstr>DRAFT COMPLIANCE PLAN TEMPLATE</vt:lpstr>
    </vt:vector>
  </TitlesOfParts>
  <Company>ODE | ydd</Company>
  <LinksUpToDate>false</LinksUpToDate>
  <CharactersWithSpaces>63128</CharactersWithSpaces>
  <SharedDoc>false</SharedDoc>
  <HLinks>
    <vt:vector size="600" baseType="variant">
      <vt:variant>
        <vt:i4>2293799</vt:i4>
      </vt:variant>
      <vt:variant>
        <vt:i4>360</vt:i4>
      </vt:variant>
      <vt:variant>
        <vt:i4>0</vt:i4>
      </vt:variant>
      <vt:variant>
        <vt:i4>5</vt:i4>
      </vt:variant>
      <vt:variant>
        <vt:lpwstr>https://www.govinfo.gov/content/pkg/CFR-2020-title28-vol1/pdf/CFR-2020-title28-vol1-part31.pdf</vt:lpwstr>
      </vt:variant>
      <vt:variant>
        <vt:lpwstr/>
      </vt:variant>
      <vt:variant>
        <vt:i4>2162737</vt:i4>
      </vt:variant>
      <vt:variant>
        <vt:i4>357</vt:i4>
      </vt:variant>
      <vt:variant>
        <vt:i4>0</vt:i4>
      </vt:variant>
      <vt:variant>
        <vt:i4>5</vt:i4>
      </vt:variant>
      <vt:variant>
        <vt:lpwstr>https://ojjdp.ojp.gov/sites/g/files/xyckuh176/files/pubs/252961.pdf</vt:lpwstr>
      </vt:variant>
      <vt:variant>
        <vt:lpwstr/>
      </vt:variant>
      <vt:variant>
        <vt:i4>1638428</vt:i4>
      </vt:variant>
      <vt:variant>
        <vt:i4>354</vt:i4>
      </vt:variant>
      <vt:variant>
        <vt:i4>0</vt:i4>
      </vt:variant>
      <vt:variant>
        <vt:i4>5</vt:i4>
      </vt:variant>
      <vt:variant>
        <vt:lpwstr>https://ojjdp.ojp.gov/about/core-requirements</vt:lpwstr>
      </vt:variant>
      <vt:variant>
        <vt:lpwstr/>
      </vt:variant>
      <vt:variant>
        <vt:i4>458816</vt:i4>
      </vt:variant>
      <vt:variant>
        <vt:i4>351</vt:i4>
      </vt:variant>
      <vt:variant>
        <vt:i4>0</vt:i4>
      </vt:variant>
      <vt:variant>
        <vt:i4>5</vt:i4>
      </vt:variant>
      <vt:variant>
        <vt:lpwstr>https://ojjdp.ojp.gov/sites/g/files/xyckuh176/files/media/document/254285.pdf</vt:lpwstr>
      </vt:variant>
      <vt:variant>
        <vt:lpwstr/>
      </vt:variant>
      <vt:variant>
        <vt:i4>5701721</vt:i4>
      </vt:variant>
      <vt:variant>
        <vt:i4>348</vt:i4>
      </vt:variant>
      <vt:variant>
        <vt:i4>0</vt:i4>
      </vt:variant>
      <vt:variant>
        <vt:i4>5</vt:i4>
      </vt:variant>
      <vt:variant>
        <vt:lpwstr>https://ojjdp.ojp.gov/sites/g/files/xyckuh176/files/media/document/JJDPA-of-1974-as-Amended-12-21-18.pdf</vt:lpwstr>
      </vt:variant>
      <vt:variant>
        <vt:lpwstr/>
      </vt:variant>
      <vt:variant>
        <vt:i4>7733297</vt:i4>
      </vt:variant>
      <vt:variant>
        <vt:i4>345</vt:i4>
      </vt:variant>
      <vt:variant>
        <vt:i4>0</vt:i4>
      </vt:variant>
      <vt:variant>
        <vt:i4>5</vt:i4>
      </vt:variant>
      <vt:variant>
        <vt:lpwstr>https://ojjdp.ojp.gov/about/legislation</vt:lpwstr>
      </vt:variant>
      <vt:variant>
        <vt:lpwstr/>
      </vt:variant>
      <vt:variant>
        <vt:i4>3473467</vt:i4>
      </vt:variant>
      <vt:variant>
        <vt:i4>342</vt:i4>
      </vt:variant>
      <vt:variant>
        <vt:i4>0</vt:i4>
      </vt:variant>
      <vt:variant>
        <vt:i4>5</vt:i4>
      </vt:variant>
      <vt:variant>
        <vt:lpwstr>https://ojjdp.ojp.gov/</vt:lpwstr>
      </vt:variant>
      <vt:variant>
        <vt:lpwstr/>
      </vt:variant>
      <vt:variant>
        <vt:i4>4456516</vt:i4>
      </vt:variant>
      <vt:variant>
        <vt:i4>339</vt:i4>
      </vt:variant>
      <vt:variant>
        <vt:i4>0</vt:i4>
      </vt:variant>
      <vt:variant>
        <vt:i4>5</vt:i4>
      </vt:variant>
      <vt:variant>
        <vt:lpwstr>https://www.justice.gov/</vt:lpwstr>
      </vt:variant>
      <vt:variant>
        <vt:lpwstr/>
      </vt:variant>
      <vt:variant>
        <vt:i4>1376334</vt:i4>
      </vt:variant>
      <vt:variant>
        <vt:i4>336</vt:i4>
      </vt:variant>
      <vt:variant>
        <vt:i4>0</vt:i4>
      </vt:variant>
      <vt:variant>
        <vt:i4>5</vt:i4>
      </vt:variant>
      <vt:variant>
        <vt:lpwstr>https://ojp.gov/</vt:lpwstr>
      </vt:variant>
      <vt:variant>
        <vt:lpwstr/>
      </vt:variant>
      <vt:variant>
        <vt:i4>6881321</vt:i4>
      </vt:variant>
      <vt:variant>
        <vt:i4>333</vt:i4>
      </vt:variant>
      <vt:variant>
        <vt:i4>0</vt:i4>
      </vt:variant>
      <vt:variant>
        <vt:i4>5</vt:i4>
      </vt:variant>
      <vt:variant>
        <vt:lpwstr>https://ojpsso.ojp.gov/</vt:lpwstr>
      </vt:variant>
      <vt:variant>
        <vt:lpwstr/>
      </vt:variant>
      <vt:variant>
        <vt:i4>6750309</vt:i4>
      </vt:variant>
      <vt:variant>
        <vt:i4>330</vt:i4>
      </vt:variant>
      <vt:variant>
        <vt:i4>0</vt:i4>
      </vt:variant>
      <vt:variant>
        <vt:i4>5</vt:i4>
      </vt:variant>
      <vt:variant>
        <vt:lpwstr>https://www.ecfr.gov/current/title-28/chapter-I/part-31/subpart-A</vt:lpwstr>
      </vt:variant>
      <vt:variant>
        <vt:lpwstr>p-31.303(f)(5)</vt:lpwstr>
      </vt:variant>
      <vt:variant>
        <vt:i4>5701721</vt:i4>
      </vt:variant>
      <vt:variant>
        <vt:i4>327</vt:i4>
      </vt:variant>
      <vt:variant>
        <vt:i4>0</vt:i4>
      </vt:variant>
      <vt:variant>
        <vt:i4>5</vt:i4>
      </vt:variant>
      <vt:variant>
        <vt:lpwstr>https://ojjdp.ojp.gov/sites/g/files/xyckuh176/files/media/document/JJDPA-of-1974-as-Amended-12-21-18.pdf</vt:lpwstr>
      </vt:variant>
      <vt:variant>
        <vt:lpwstr/>
      </vt:variant>
      <vt:variant>
        <vt:i4>5701721</vt:i4>
      </vt:variant>
      <vt:variant>
        <vt:i4>324</vt:i4>
      </vt:variant>
      <vt:variant>
        <vt:i4>0</vt:i4>
      </vt:variant>
      <vt:variant>
        <vt:i4>5</vt:i4>
      </vt:variant>
      <vt:variant>
        <vt:lpwstr>https://ojjdp.ojp.gov/sites/g/files/xyckuh176/files/media/document/JJDPA-of-1974-as-Amended-12-21-18.pdf</vt:lpwstr>
      </vt:variant>
      <vt:variant>
        <vt:lpwstr/>
      </vt:variant>
      <vt:variant>
        <vt:i4>5701721</vt:i4>
      </vt:variant>
      <vt:variant>
        <vt:i4>321</vt:i4>
      </vt:variant>
      <vt:variant>
        <vt:i4>0</vt:i4>
      </vt:variant>
      <vt:variant>
        <vt:i4>5</vt:i4>
      </vt:variant>
      <vt:variant>
        <vt:lpwstr>https://ojjdp.ojp.gov/sites/g/files/xyckuh176/files/media/document/JJDPA-of-1974-as-Amended-12-21-18.pdf</vt:lpwstr>
      </vt:variant>
      <vt:variant>
        <vt:lpwstr/>
      </vt:variant>
      <vt:variant>
        <vt:i4>5701721</vt:i4>
      </vt:variant>
      <vt:variant>
        <vt:i4>318</vt:i4>
      </vt:variant>
      <vt:variant>
        <vt:i4>0</vt:i4>
      </vt:variant>
      <vt:variant>
        <vt:i4>5</vt:i4>
      </vt:variant>
      <vt:variant>
        <vt:lpwstr>https://ojjdp.ojp.gov/sites/g/files/xyckuh176/files/media/document/JJDPA-of-1974-as-Amended-12-21-18.pdf</vt:lpwstr>
      </vt:variant>
      <vt:variant>
        <vt:lpwstr/>
      </vt:variant>
      <vt:variant>
        <vt:i4>6750309</vt:i4>
      </vt:variant>
      <vt:variant>
        <vt:i4>315</vt:i4>
      </vt:variant>
      <vt:variant>
        <vt:i4>0</vt:i4>
      </vt:variant>
      <vt:variant>
        <vt:i4>5</vt:i4>
      </vt:variant>
      <vt:variant>
        <vt:lpwstr>https://www.ecfr.gov/current/title-28/chapter-I/part-31/subpart-A</vt:lpwstr>
      </vt:variant>
      <vt:variant>
        <vt:lpwstr>p-31.303(f)(5)</vt:lpwstr>
      </vt:variant>
      <vt:variant>
        <vt:i4>983044</vt:i4>
      </vt:variant>
      <vt:variant>
        <vt:i4>312</vt:i4>
      </vt:variant>
      <vt:variant>
        <vt:i4>0</vt:i4>
      </vt:variant>
      <vt:variant>
        <vt:i4>5</vt:i4>
      </vt:variant>
      <vt:variant>
        <vt:lpwstr>https://www.ecfr.gov/current/title-28/chapter-I/part-31/subpart-A</vt:lpwstr>
      </vt:variant>
      <vt:variant>
        <vt:lpwstr>p-31.303(f)(1)(i)(D)</vt:lpwstr>
      </vt:variant>
      <vt:variant>
        <vt:i4>983043</vt:i4>
      </vt:variant>
      <vt:variant>
        <vt:i4>309</vt:i4>
      </vt:variant>
      <vt:variant>
        <vt:i4>0</vt:i4>
      </vt:variant>
      <vt:variant>
        <vt:i4>5</vt:i4>
      </vt:variant>
      <vt:variant>
        <vt:lpwstr>https://www.ecfr.gov/current/title-28/chapter-I/part-31/subpart-A</vt:lpwstr>
      </vt:variant>
      <vt:variant>
        <vt:lpwstr>p-31.303(f)(1)(i)(C)</vt:lpwstr>
      </vt:variant>
      <vt:variant>
        <vt:i4>5701721</vt:i4>
      </vt:variant>
      <vt:variant>
        <vt:i4>306</vt:i4>
      </vt:variant>
      <vt:variant>
        <vt:i4>0</vt:i4>
      </vt:variant>
      <vt:variant>
        <vt:i4>5</vt:i4>
      </vt:variant>
      <vt:variant>
        <vt:lpwstr>https://ojjdp.ojp.gov/sites/g/files/xyckuh176/files/media/document/JJDPA-of-1974-as-Amended-12-21-18.pdf</vt:lpwstr>
      </vt:variant>
      <vt:variant>
        <vt:lpwstr/>
      </vt:variant>
      <vt:variant>
        <vt:i4>5701721</vt:i4>
      </vt:variant>
      <vt:variant>
        <vt:i4>303</vt:i4>
      </vt:variant>
      <vt:variant>
        <vt:i4>0</vt:i4>
      </vt:variant>
      <vt:variant>
        <vt:i4>5</vt:i4>
      </vt:variant>
      <vt:variant>
        <vt:lpwstr>https://ojjdp.ojp.gov/sites/g/files/xyckuh176/files/media/document/JJDPA-of-1974-as-Amended-12-21-18.pdf</vt:lpwstr>
      </vt:variant>
      <vt:variant>
        <vt:lpwstr/>
      </vt:variant>
      <vt:variant>
        <vt:i4>5701721</vt:i4>
      </vt:variant>
      <vt:variant>
        <vt:i4>300</vt:i4>
      </vt:variant>
      <vt:variant>
        <vt:i4>0</vt:i4>
      </vt:variant>
      <vt:variant>
        <vt:i4>5</vt:i4>
      </vt:variant>
      <vt:variant>
        <vt:lpwstr>https://ojjdp.ojp.gov/sites/g/files/xyckuh176/files/media/document/JJDPA-of-1974-as-Amended-12-21-18.pdf</vt:lpwstr>
      </vt:variant>
      <vt:variant>
        <vt:lpwstr/>
      </vt:variant>
      <vt:variant>
        <vt:i4>5701721</vt:i4>
      </vt:variant>
      <vt:variant>
        <vt:i4>297</vt:i4>
      </vt:variant>
      <vt:variant>
        <vt:i4>0</vt:i4>
      </vt:variant>
      <vt:variant>
        <vt:i4>5</vt:i4>
      </vt:variant>
      <vt:variant>
        <vt:lpwstr>https://ojjdp.ojp.gov/sites/g/files/xyckuh176/files/media/document/JJDPA-of-1974-as-Amended-12-21-18.pdf</vt:lpwstr>
      </vt:variant>
      <vt:variant>
        <vt:lpwstr/>
      </vt:variant>
      <vt:variant>
        <vt:i4>5701721</vt:i4>
      </vt:variant>
      <vt:variant>
        <vt:i4>294</vt:i4>
      </vt:variant>
      <vt:variant>
        <vt:i4>0</vt:i4>
      </vt:variant>
      <vt:variant>
        <vt:i4>5</vt:i4>
      </vt:variant>
      <vt:variant>
        <vt:lpwstr>https://ojjdp.ojp.gov/sites/g/files/xyckuh176/files/media/document/JJDPA-of-1974-as-Amended-12-21-18.pdf</vt:lpwstr>
      </vt:variant>
      <vt:variant>
        <vt:lpwstr/>
      </vt:variant>
      <vt:variant>
        <vt:i4>5701721</vt:i4>
      </vt:variant>
      <vt:variant>
        <vt:i4>291</vt:i4>
      </vt:variant>
      <vt:variant>
        <vt:i4>0</vt:i4>
      </vt:variant>
      <vt:variant>
        <vt:i4>5</vt:i4>
      </vt:variant>
      <vt:variant>
        <vt:lpwstr>https://ojjdp.ojp.gov/sites/g/files/xyckuh176/files/media/document/JJDPA-of-1974-as-Amended-12-21-18.pdf</vt:lpwstr>
      </vt:variant>
      <vt:variant>
        <vt:lpwstr/>
      </vt:variant>
      <vt:variant>
        <vt:i4>7929899</vt:i4>
      </vt:variant>
      <vt:variant>
        <vt:i4>288</vt:i4>
      </vt:variant>
      <vt:variant>
        <vt:i4>0</vt:i4>
      </vt:variant>
      <vt:variant>
        <vt:i4>5</vt:i4>
      </vt:variant>
      <vt:variant>
        <vt:lpwstr>https://ccastates.org/resource/facility-diagrams-and-classification-answer-keys</vt:lpwstr>
      </vt:variant>
      <vt:variant>
        <vt:lpwstr/>
      </vt:variant>
      <vt:variant>
        <vt:i4>5701721</vt:i4>
      </vt:variant>
      <vt:variant>
        <vt:i4>285</vt:i4>
      </vt:variant>
      <vt:variant>
        <vt:i4>0</vt:i4>
      </vt:variant>
      <vt:variant>
        <vt:i4>5</vt:i4>
      </vt:variant>
      <vt:variant>
        <vt:lpwstr>https://ojjdp.ojp.gov/sites/g/files/xyckuh176/files/media/document/JJDPA-of-1974-as-Amended-12-21-18.pdf</vt:lpwstr>
      </vt:variant>
      <vt:variant>
        <vt:lpwstr/>
      </vt:variant>
      <vt:variant>
        <vt:i4>5701721</vt:i4>
      </vt:variant>
      <vt:variant>
        <vt:i4>282</vt:i4>
      </vt:variant>
      <vt:variant>
        <vt:i4>0</vt:i4>
      </vt:variant>
      <vt:variant>
        <vt:i4>5</vt:i4>
      </vt:variant>
      <vt:variant>
        <vt:lpwstr>https://ojjdp.ojp.gov/sites/g/files/xyckuh176/files/media/document/JJDPA-of-1974-as-Amended-12-21-18.pdf</vt:lpwstr>
      </vt:variant>
      <vt:variant>
        <vt:lpwstr/>
      </vt:variant>
      <vt:variant>
        <vt:i4>5701721</vt:i4>
      </vt:variant>
      <vt:variant>
        <vt:i4>279</vt:i4>
      </vt:variant>
      <vt:variant>
        <vt:i4>0</vt:i4>
      </vt:variant>
      <vt:variant>
        <vt:i4>5</vt:i4>
      </vt:variant>
      <vt:variant>
        <vt:lpwstr>https://ojjdp.ojp.gov/sites/g/files/xyckuh176/files/media/document/JJDPA-of-1974-as-Amended-12-21-18.pdf</vt:lpwstr>
      </vt:variant>
      <vt:variant>
        <vt:lpwstr/>
      </vt:variant>
      <vt:variant>
        <vt:i4>5701721</vt:i4>
      </vt:variant>
      <vt:variant>
        <vt:i4>276</vt:i4>
      </vt:variant>
      <vt:variant>
        <vt:i4>0</vt:i4>
      </vt:variant>
      <vt:variant>
        <vt:i4>5</vt:i4>
      </vt:variant>
      <vt:variant>
        <vt:lpwstr>https://ojjdp.ojp.gov/sites/g/files/xyckuh176/files/media/document/JJDPA-of-1974-as-Amended-12-21-18.pdf</vt:lpwstr>
      </vt:variant>
      <vt:variant>
        <vt:lpwstr/>
      </vt:variant>
      <vt:variant>
        <vt:i4>5701721</vt:i4>
      </vt:variant>
      <vt:variant>
        <vt:i4>273</vt:i4>
      </vt:variant>
      <vt:variant>
        <vt:i4>0</vt:i4>
      </vt:variant>
      <vt:variant>
        <vt:i4>5</vt:i4>
      </vt:variant>
      <vt:variant>
        <vt:lpwstr>https://ojjdp.ojp.gov/sites/g/files/xyckuh176/files/media/document/JJDPA-of-1974-as-Amended-12-21-18.pdf</vt:lpwstr>
      </vt:variant>
      <vt:variant>
        <vt:lpwstr/>
      </vt:variant>
      <vt:variant>
        <vt:i4>5701721</vt:i4>
      </vt:variant>
      <vt:variant>
        <vt:i4>270</vt:i4>
      </vt:variant>
      <vt:variant>
        <vt:i4>0</vt:i4>
      </vt:variant>
      <vt:variant>
        <vt:i4>5</vt:i4>
      </vt:variant>
      <vt:variant>
        <vt:lpwstr>https://ojjdp.ojp.gov/sites/g/files/xyckuh176/files/media/document/JJDPA-of-1974-as-Amended-12-21-18.pdf</vt:lpwstr>
      </vt:variant>
      <vt:variant>
        <vt:lpwstr/>
      </vt:variant>
      <vt:variant>
        <vt:i4>5701721</vt:i4>
      </vt:variant>
      <vt:variant>
        <vt:i4>267</vt:i4>
      </vt:variant>
      <vt:variant>
        <vt:i4>0</vt:i4>
      </vt:variant>
      <vt:variant>
        <vt:i4>5</vt:i4>
      </vt:variant>
      <vt:variant>
        <vt:lpwstr>https://ojjdp.ojp.gov/sites/g/files/xyckuh176/files/media/document/JJDPA-of-1974-as-Amended-12-21-18.pdf</vt:lpwstr>
      </vt:variant>
      <vt:variant>
        <vt:lpwstr/>
      </vt:variant>
      <vt:variant>
        <vt:i4>5701721</vt:i4>
      </vt:variant>
      <vt:variant>
        <vt:i4>264</vt:i4>
      </vt:variant>
      <vt:variant>
        <vt:i4>0</vt:i4>
      </vt:variant>
      <vt:variant>
        <vt:i4>5</vt:i4>
      </vt:variant>
      <vt:variant>
        <vt:lpwstr>https://ojjdp.ojp.gov/sites/g/files/xyckuh176/files/media/document/JJDPA-of-1974-as-Amended-12-21-18.pdf</vt:lpwstr>
      </vt:variant>
      <vt:variant>
        <vt:lpwstr/>
      </vt:variant>
      <vt:variant>
        <vt:i4>1376265</vt:i4>
      </vt:variant>
      <vt:variant>
        <vt:i4>261</vt:i4>
      </vt:variant>
      <vt:variant>
        <vt:i4>0</vt:i4>
      </vt:variant>
      <vt:variant>
        <vt:i4>5</vt:i4>
      </vt:variant>
      <vt:variant>
        <vt:lpwstr>https://ojjdp.ojp.gov/sites/g/files/xyckuh176/files/media/document/Compliance-Monitoring-TA-Tool.pdf</vt:lpwstr>
      </vt:variant>
      <vt:variant>
        <vt:lpwstr/>
      </vt:variant>
      <vt:variant>
        <vt:i4>5701721</vt:i4>
      </vt:variant>
      <vt:variant>
        <vt:i4>258</vt:i4>
      </vt:variant>
      <vt:variant>
        <vt:i4>0</vt:i4>
      </vt:variant>
      <vt:variant>
        <vt:i4>5</vt:i4>
      </vt:variant>
      <vt:variant>
        <vt:lpwstr>https://ojjdp.ojp.gov/sites/g/files/xyckuh176/files/media/document/JJDPA-of-1974-as-Amended-12-21-18.pdf</vt:lpwstr>
      </vt:variant>
      <vt:variant>
        <vt:lpwstr/>
      </vt:variant>
      <vt:variant>
        <vt:i4>5701721</vt:i4>
      </vt:variant>
      <vt:variant>
        <vt:i4>255</vt:i4>
      </vt:variant>
      <vt:variant>
        <vt:i4>0</vt:i4>
      </vt:variant>
      <vt:variant>
        <vt:i4>5</vt:i4>
      </vt:variant>
      <vt:variant>
        <vt:lpwstr>https://ojjdp.ojp.gov/sites/g/files/xyckuh176/files/media/document/JJDPA-of-1974-as-Amended-12-21-18.pdf</vt:lpwstr>
      </vt:variant>
      <vt:variant>
        <vt:lpwstr/>
      </vt:variant>
      <vt:variant>
        <vt:i4>5701721</vt:i4>
      </vt:variant>
      <vt:variant>
        <vt:i4>252</vt:i4>
      </vt:variant>
      <vt:variant>
        <vt:i4>0</vt:i4>
      </vt:variant>
      <vt:variant>
        <vt:i4>5</vt:i4>
      </vt:variant>
      <vt:variant>
        <vt:lpwstr>https://ojjdp.ojp.gov/sites/g/files/xyckuh176/files/media/document/JJDPA-of-1974-as-Amended-12-21-18.pdf</vt:lpwstr>
      </vt:variant>
      <vt:variant>
        <vt:lpwstr/>
      </vt:variant>
      <vt:variant>
        <vt:i4>5701721</vt:i4>
      </vt:variant>
      <vt:variant>
        <vt:i4>249</vt:i4>
      </vt:variant>
      <vt:variant>
        <vt:i4>0</vt:i4>
      </vt:variant>
      <vt:variant>
        <vt:i4>5</vt:i4>
      </vt:variant>
      <vt:variant>
        <vt:lpwstr>https://ojjdp.ojp.gov/sites/g/files/xyckuh176/files/media/document/JJDPA-of-1974-as-Amended-12-21-18.pdf</vt:lpwstr>
      </vt:variant>
      <vt:variant>
        <vt:lpwstr/>
      </vt:variant>
      <vt:variant>
        <vt:i4>5701721</vt:i4>
      </vt:variant>
      <vt:variant>
        <vt:i4>246</vt:i4>
      </vt:variant>
      <vt:variant>
        <vt:i4>0</vt:i4>
      </vt:variant>
      <vt:variant>
        <vt:i4>5</vt:i4>
      </vt:variant>
      <vt:variant>
        <vt:lpwstr>https://ojjdp.ojp.gov/sites/g/files/xyckuh176/files/media/document/JJDPA-of-1974-as-Amended-12-21-18.pdf</vt:lpwstr>
      </vt:variant>
      <vt:variant>
        <vt:lpwstr/>
      </vt:variant>
      <vt:variant>
        <vt:i4>6946937</vt:i4>
      </vt:variant>
      <vt:variant>
        <vt:i4>243</vt:i4>
      </vt:variant>
      <vt:variant>
        <vt:i4>0</vt:i4>
      </vt:variant>
      <vt:variant>
        <vt:i4>5</vt:i4>
      </vt:variant>
      <vt:variant>
        <vt:lpwstr>https://www.ecfr.gov/current/title-28/chapter-I/part-31/subpart-A</vt:lpwstr>
      </vt:variant>
      <vt:variant>
        <vt:lpwstr>p-31.304(m)</vt:lpwstr>
      </vt:variant>
      <vt:variant>
        <vt:i4>1376265</vt:i4>
      </vt:variant>
      <vt:variant>
        <vt:i4>240</vt:i4>
      </vt:variant>
      <vt:variant>
        <vt:i4>0</vt:i4>
      </vt:variant>
      <vt:variant>
        <vt:i4>5</vt:i4>
      </vt:variant>
      <vt:variant>
        <vt:lpwstr>https://ojjdp.ojp.gov/sites/g/files/xyckuh176/files/media/document/Compliance-Monitoring-TA-Tool.pdf</vt:lpwstr>
      </vt:variant>
      <vt:variant>
        <vt:lpwstr/>
      </vt:variant>
      <vt:variant>
        <vt:i4>7209081</vt:i4>
      </vt:variant>
      <vt:variant>
        <vt:i4>237</vt:i4>
      </vt:variant>
      <vt:variant>
        <vt:i4>0</vt:i4>
      </vt:variant>
      <vt:variant>
        <vt:i4>5</vt:i4>
      </vt:variant>
      <vt:variant>
        <vt:lpwstr>https://www.ecfr.gov/current/title-28/chapter-I/part-31/subpart-A</vt:lpwstr>
      </vt:variant>
      <vt:variant>
        <vt:lpwstr>p-31.304(i)</vt:lpwstr>
      </vt:variant>
      <vt:variant>
        <vt:i4>1376265</vt:i4>
      </vt:variant>
      <vt:variant>
        <vt:i4>234</vt:i4>
      </vt:variant>
      <vt:variant>
        <vt:i4>0</vt:i4>
      </vt:variant>
      <vt:variant>
        <vt:i4>5</vt:i4>
      </vt:variant>
      <vt:variant>
        <vt:lpwstr>https://ojjdp.ojp.gov/sites/g/files/xyckuh176/files/media/document/Compliance-Monitoring-TA-Tool.pdf</vt:lpwstr>
      </vt:variant>
      <vt:variant>
        <vt:lpwstr/>
      </vt:variant>
      <vt:variant>
        <vt:i4>1376265</vt:i4>
      </vt:variant>
      <vt:variant>
        <vt:i4>231</vt:i4>
      </vt:variant>
      <vt:variant>
        <vt:i4>0</vt:i4>
      </vt:variant>
      <vt:variant>
        <vt:i4>5</vt:i4>
      </vt:variant>
      <vt:variant>
        <vt:lpwstr>https://ojjdp.ojp.gov/sites/g/files/xyckuh176/files/media/document/Compliance-Monitoring-TA-Tool.pdf</vt:lpwstr>
      </vt:variant>
      <vt:variant>
        <vt:lpwstr/>
      </vt:variant>
      <vt:variant>
        <vt:i4>5374038</vt:i4>
      </vt:variant>
      <vt:variant>
        <vt:i4>228</vt:i4>
      </vt:variant>
      <vt:variant>
        <vt:i4>0</vt:i4>
      </vt:variant>
      <vt:variant>
        <vt:i4>5</vt:i4>
      </vt:variant>
      <vt:variant>
        <vt:lpwstr>https://www.ecfr.gov/current/title-28/chapter-I/part-31/subpart-A/subject-group-ECFR945a4c9915e3c59/section-31.304</vt:lpwstr>
      </vt:variant>
      <vt:variant>
        <vt:lpwstr>p-31.304(f)</vt:lpwstr>
      </vt:variant>
      <vt:variant>
        <vt:i4>5701721</vt:i4>
      </vt:variant>
      <vt:variant>
        <vt:i4>225</vt:i4>
      </vt:variant>
      <vt:variant>
        <vt:i4>0</vt:i4>
      </vt:variant>
      <vt:variant>
        <vt:i4>5</vt:i4>
      </vt:variant>
      <vt:variant>
        <vt:lpwstr>https://ojjdp.ojp.gov/sites/g/files/xyckuh176/files/media/document/JJDPA-of-1974-as-Amended-12-21-18.pdf</vt:lpwstr>
      </vt:variant>
      <vt:variant>
        <vt:lpwstr/>
      </vt:variant>
      <vt:variant>
        <vt:i4>1376265</vt:i4>
      </vt:variant>
      <vt:variant>
        <vt:i4>222</vt:i4>
      </vt:variant>
      <vt:variant>
        <vt:i4>0</vt:i4>
      </vt:variant>
      <vt:variant>
        <vt:i4>5</vt:i4>
      </vt:variant>
      <vt:variant>
        <vt:lpwstr>https://ojjdp.ojp.gov/sites/g/files/xyckuh176/files/media/document/Compliance-Monitoring-TA-Tool.pdf</vt:lpwstr>
      </vt:variant>
      <vt:variant>
        <vt:lpwstr/>
      </vt:variant>
      <vt:variant>
        <vt:i4>6619257</vt:i4>
      </vt:variant>
      <vt:variant>
        <vt:i4>219</vt:i4>
      </vt:variant>
      <vt:variant>
        <vt:i4>0</vt:i4>
      </vt:variant>
      <vt:variant>
        <vt:i4>5</vt:i4>
      </vt:variant>
      <vt:variant>
        <vt:lpwstr>https://www.ecfr.gov/current/title-28/chapter-I/part-31/subpart-A</vt:lpwstr>
      </vt:variant>
      <vt:variant>
        <vt:lpwstr>p-31.304(b)</vt:lpwstr>
      </vt:variant>
      <vt:variant>
        <vt:i4>5570646</vt:i4>
      </vt:variant>
      <vt:variant>
        <vt:i4>216</vt:i4>
      </vt:variant>
      <vt:variant>
        <vt:i4>0</vt:i4>
      </vt:variant>
      <vt:variant>
        <vt:i4>5</vt:i4>
      </vt:variant>
      <vt:variant>
        <vt:lpwstr>https://www.ecfr.gov/current/title-28/chapter-I/part-31/subpart-A/subject-group-ECFR945a4c9915e3c59/section-31.304</vt:lpwstr>
      </vt:variant>
      <vt:variant>
        <vt:lpwstr>p-31.304(a)</vt:lpwstr>
      </vt:variant>
      <vt:variant>
        <vt:i4>5701721</vt:i4>
      </vt:variant>
      <vt:variant>
        <vt:i4>213</vt:i4>
      </vt:variant>
      <vt:variant>
        <vt:i4>0</vt:i4>
      </vt:variant>
      <vt:variant>
        <vt:i4>5</vt:i4>
      </vt:variant>
      <vt:variant>
        <vt:lpwstr>https://ojjdp.ojp.gov/sites/g/files/xyckuh176/files/media/document/JJDPA-of-1974-as-Amended-12-21-18.pdf</vt:lpwstr>
      </vt:variant>
      <vt:variant>
        <vt:lpwstr/>
      </vt:variant>
      <vt:variant>
        <vt:i4>5701721</vt:i4>
      </vt:variant>
      <vt:variant>
        <vt:i4>210</vt:i4>
      </vt:variant>
      <vt:variant>
        <vt:i4>0</vt:i4>
      </vt:variant>
      <vt:variant>
        <vt:i4>5</vt:i4>
      </vt:variant>
      <vt:variant>
        <vt:lpwstr>https://ojjdp.ojp.gov/sites/g/files/xyckuh176/files/media/document/JJDPA-of-1974-as-Amended-12-21-18.pdf</vt:lpwstr>
      </vt:variant>
      <vt:variant>
        <vt:lpwstr/>
      </vt:variant>
      <vt:variant>
        <vt:i4>5701721</vt:i4>
      </vt:variant>
      <vt:variant>
        <vt:i4>207</vt:i4>
      </vt:variant>
      <vt:variant>
        <vt:i4>0</vt:i4>
      </vt:variant>
      <vt:variant>
        <vt:i4>5</vt:i4>
      </vt:variant>
      <vt:variant>
        <vt:lpwstr>https://ojjdp.ojp.gov/sites/g/files/xyckuh176/files/media/document/JJDPA-of-1974-as-Amended-12-21-18.pdf</vt:lpwstr>
      </vt:variant>
      <vt:variant>
        <vt:lpwstr/>
      </vt:variant>
      <vt:variant>
        <vt:i4>5701721</vt:i4>
      </vt:variant>
      <vt:variant>
        <vt:i4>204</vt:i4>
      </vt:variant>
      <vt:variant>
        <vt:i4>0</vt:i4>
      </vt:variant>
      <vt:variant>
        <vt:i4>5</vt:i4>
      </vt:variant>
      <vt:variant>
        <vt:lpwstr>https://ojjdp.ojp.gov/sites/g/files/xyckuh176/files/media/document/JJDPA-of-1974-as-Amended-12-21-18.pdf</vt:lpwstr>
      </vt:variant>
      <vt:variant>
        <vt:lpwstr/>
      </vt:variant>
      <vt:variant>
        <vt:i4>5701721</vt:i4>
      </vt:variant>
      <vt:variant>
        <vt:i4>201</vt:i4>
      </vt:variant>
      <vt:variant>
        <vt:i4>0</vt:i4>
      </vt:variant>
      <vt:variant>
        <vt:i4>5</vt:i4>
      </vt:variant>
      <vt:variant>
        <vt:lpwstr>https://ojjdp.ojp.gov/sites/g/files/xyckuh176/files/media/document/JJDPA-of-1974-as-Amended-12-21-18.pdf</vt:lpwstr>
      </vt:variant>
      <vt:variant>
        <vt:lpwstr/>
      </vt:variant>
      <vt:variant>
        <vt:i4>1376265</vt:i4>
      </vt:variant>
      <vt:variant>
        <vt:i4>198</vt:i4>
      </vt:variant>
      <vt:variant>
        <vt:i4>0</vt:i4>
      </vt:variant>
      <vt:variant>
        <vt:i4>5</vt:i4>
      </vt:variant>
      <vt:variant>
        <vt:lpwstr>https://ojjdp.ojp.gov/sites/g/files/xyckuh176/files/media/document/Compliance-Monitoring-TA-Tool.pdf</vt:lpwstr>
      </vt:variant>
      <vt:variant>
        <vt:lpwstr/>
      </vt:variant>
      <vt:variant>
        <vt:i4>3080227</vt:i4>
      </vt:variant>
      <vt:variant>
        <vt:i4>195</vt:i4>
      </vt:variant>
      <vt:variant>
        <vt:i4>0</vt:i4>
      </vt:variant>
      <vt:variant>
        <vt:i4>5</vt:i4>
      </vt:variant>
      <vt:variant>
        <vt:lpwstr>https://www.ecfr.gov/current/title-28/chapter-I/part-31/subpart-A/subject-group-ECFR945a4c9915e3c59/section-31.304</vt:lpwstr>
      </vt:variant>
      <vt:variant>
        <vt:lpwstr/>
      </vt:variant>
      <vt:variant>
        <vt:i4>5701721</vt:i4>
      </vt:variant>
      <vt:variant>
        <vt:i4>192</vt:i4>
      </vt:variant>
      <vt:variant>
        <vt:i4>0</vt:i4>
      </vt:variant>
      <vt:variant>
        <vt:i4>5</vt:i4>
      </vt:variant>
      <vt:variant>
        <vt:lpwstr>https://ojjdp.ojp.gov/sites/g/files/xyckuh176/files/media/document/JJDPA-of-1974-as-Amended-12-21-18.pdf</vt:lpwstr>
      </vt:variant>
      <vt:variant>
        <vt:lpwstr/>
      </vt:variant>
      <vt:variant>
        <vt:i4>5439503</vt:i4>
      </vt:variant>
      <vt:variant>
        <vt:i4>189</vt:i4>
      </vt:variant>
      <vt:variant>
        <vt:i4>0</vt:i4>
      </vt:variant>
      <vt:variant>
        <vt:i4>5</vt:i4>
      </vt:variant>
      <vt:variant>
        <vt:lpwstr>https://www.ecfr.gov/current/title-28/chapter-I/part-31/subpart-A/subject-group-ECFR945a4c9915e3c59/section-31.303</vt:lpwstr>
      </vt:variant>
      <vt:variant>
        <vt:lpwstr>p-31.303(f)(1)(iii)</vt:lpwstr>
      </vt:variant>
      <vt:variant>
        <vt:i4>5701721</vt:i4>
      </vt:variant>
      <vt:variant>
        <vt:i4>186</vt:i4>
      </vt:variant>
      <vt:variant>
        <vt:i4>0</vt:i4>
      </vt:variant>
      <vt:variant>
        <vt:i4>5</vt:i4>
      </vt:variant>
      <vt:variant>
        <vt:lpwstr>https://ojjdp.ojp.gov/sites/g/files/xyckuh176/files/media/document/JJDPA-of-1974-as-Amended-12-21-18.pdf</vt:lpwstr>
      </vt:variant>
      <vt:variant>
        <vt:lpwstr/>
      </vt:variant>
      <vt:variant>
        <vt:i4>3801190</vt:i4>
      </vt:variant>
      <vt:variant>
        <vt:i4>183</vt:i4>
      </vt:variant>
      <vt:variant>
        <vt:i4>0</vt:i4>
      </vt:variant>
      <vt:variant>
        <vt:i4>5</vt:i4>
      </vt:variant>
      <vt:variant>
        <vt:lpwstr>https://www.ecfr.gov/current/title-28/chapter-I/part-31/subpart-A/subject-group-ECFR945a4c9915e3c59/section-31.303</vt:lpwstr>
      </vt:variant>
      <vt:variant>
        <vt:lpwstr>p-31.303(f)(1)(i)</vt:lpwstr>
      </vt:variant>
      <vt:variant>
        <vt:i4>5701721</vt:i4>
      </vt:variant>
      <vt:variant>
        <vt:i4>180</vt:i4>
      </vt:variant>
      <vt:variant>
        <vt:i4>0</vt:i4>
      </vt:variant>
      <vt:variant>
        <vt:i4>5</vt:i4>
      </vt:variant>
      <vt:variant>
        <vt:lpwstr>https://ojjdp.ojp.gov/sites/g/files/xyckuh176/files/media/document/JJDPA-of-1974-as-Amended-12-21-18.pdf</vt:lpwstr>
      </vt:variant>
      <vt:variant>
        <vt:lpwstr/>
      </vt:variant>
      <vt:variant>
        <vt:i4>5701721</vt:i4>
      </vt:variant>
      <vt:variant>
        <vt:i4>177</vt:i4>
      </vt:variant>
      <vt:variant>
        <vt:i4>0</vt:i4>
      </vt:variant>
      <vt:variant>
        <vt:i4>5</vt:i4>
      </vt:variant>
      <vt:variant>
        <vt:lpwstr>https://ojjdp.ojp.gov/sites/g/files/xyckuh176/files/media/document/JJDPA-of-1974-as-Amended-12-21-18.pdf</vt:lpwstr>
      </vt:variant>
      <vt:variant>
        <vt:lpwstr/>
      </vt:variant>
      <vt:variant>
        <vt:i4>5701721</vt:i4>
      </vt:variant>
      <vt:variant>
        <vt:i4>174</vt:i4>
      </vt:variant>
      <vt:variant>
        <vt:i4>0</vt:i4>
      </vt:variant>
      <vt:variant>
        <vt:i4>5</vt:i4>
      </vt:variant>
      <vt:variant>
        <vt:lpwstr>https://ojjdp.ojp.gov/sites/g/files/xyckuh176/files/media/document/JJDPA-of-1974-as-Amended-12-21-18.pdf</vt:lpwstr>
      </vt:variant>
      <vt:variant>
        <vt:lpwstr/>
      </vt:variant>
      <vt:variant>
        <vt:i4>4063345</vt:i4>
      </vt:variant>
      <vt:variant>
        <vt:i4>171</vt:i4>
      </vt:variant>
      <vt:variant>
        <vt:i4>0</vt:i4>
      </vt:variant>
      <vt:variant>
        <vt:i4>5</vt:i4>
      </vt:variant>
      <vt:variant>
        <vt:lpwstr>https://www.whitehouse.gov/omb/information-for-agencies/bulletins/</vt:lpwstr>
      </vt:variant>
      <vt:variant>
        <vt:lpwstr/>
      </vt:variant>
      <vt:variant>
        <vt:i4>5701721</vt:i4>
      </vt:variant>
      <vt:variant>
        <vt:i4>168</vt:i4>
      </vt:variant>
      <vt:variant>
        <vt:i4>0</vt:i4>
      </vt:variant>
      <vt:variant>
        <vt:i4>5</vt:i4>
      </vt:variant>
      <vt:variant>
        <vt:lpwstr>https://ojjdp.ojp.gov/sites/g/files/xyckuh176/files/media/document/JJDPA-of-1974-as-Amended-12-21-18.pdf</vt:lpwstr>
      </vt:variant>
      <vt:variant>
        <vt:lpwstr/>
      </vt:variant>
      <vt:variant>
        <vt:i4>5701721</vt:i4>
      </vt:variant>
      <vt:variant>
        <vt:i4>165</vt:i4>
      </vt:variant>
      <vt:variant>
        <vt:i4>0</vt:i4>
      </vt:variant>
      <vt:variant>
        <vt:i4>5</vt:i4>
      </vt:variant>
      <vt:variant>
        <vt:lpwstr>https://ojjdp.ojp.gov/sites/g/files/xyckuh176/files/media/document/JJDPA-of-1974-as-Amended-12-21-18.pdf</vt:lpwstr>
      </vt:variant>
      <vt:variant>
        <vt:lpwstr/>
      </vt:variant>
      <vt:variant>
        <vt:i4>5701721</vt:i4>
      </vt:variant>
      <vt:variant>
        <vt:i4>162</vt:i4>
      </vt:variant>
      <vt:variant>
        <vt:i4>0</vt:i4>
      </vt:variant>
      <vt:variant>
        <vt:i4>5</vt:i4>
      </vt:variant>
      <vt:variant>
        <vt:lpwstr>https://ojjdp.ojp.gov/sites/g/files/xyckuh176/files/media/document/JJDPA-of-1974-as-Amended-12-21-18.pdf</vt:lpwstr>
      </vt:variant>
      <vt:variant>
        <vt:lpwstr/>
      </vt:variant>
      <vt:variant>
        <vt:i4>5701721</vt:i4>
      </vt:variant>
      <vt:variant>
        <vt:i4>159</vt:i4>
      </vt:variant>
      <vt:variant>
        <vt:i4>0</vt:i4>
      </vt:variant>
      <vt:variant>
        <vt:i4>5</vt:i4>
      </vt:variant>
      <vt:variant>
        <vt:lpwstr>https://ojjdp.ojp.gov/sites/g/files/xyckuh176/files/media/document/JJDPA-of-1974-as-Amended-12-21-18.pdf</vt:lpwstr>
      </vt:variant>
      <vt:variant>
        <vt:lpwstr/>
      </vt:variant>
      <vt:variant>
        <vt:i4>5701721</vt:i4>
      </vt:variant>
      <vt:variant>
        <vt:i4>156</vt:i4>
      </vt:variant>
      <vt:variant>
        <vt:i4>0</vt:i4>
      </vt:variant>
      <vt:variant>
        <vt:i4>5</vt:i4>
      </vt:variant>
      <vt:variant>
        <vt:lpwstr>https://ojjdp.ojp.gov/sites/g/files/xyckuh176/files/media/document/JJDPA-of-1974-as-Amended-12-21-18.pdf</vt:lpwstr>
      </vt:variant>
      <vt:variant>
        <vt:lpwstr/>
      </vt:variant>
      <vt:variant>
        <vt:i4>5242973</vt:i4>
      </vt:variant>
      <vt:variant>
        <vt:i4>153</vt:i4>
      </vt:variant>
      <vt:variant>
        <vt:i4>0</vt:i4>
      </vt:variant>
      <vt:variant>
        <vt:i4>5</vt:i4>
      </vt:variant>
      <vt:variant>
        <vt:lpwstr>https://ccastates.org/resource/juveniles-charged-adults-decision-tree</vt:lpwstr>
      </vt:variant>
      <vt:variant>
        <vt:lpwstr/>
      </vt:variant>
      <vt:variant>
        <vt:i4>5701721</vt:i4>
      </vt:variant>
      <vt:variant>
        <vt:i4>150</vt:i4>
      </vt:variant>
      <vt:variant>
        <vt:i4>0</vt:i4>
      </vt:variant>
      <vt:variant>
        <vt:i4>5</vt:i4>
      </vt:variant>
      <vt:variant>
        <vt:lpwstr>https://ojjdp.ojp.gov/sites/g/files/xyckuh176/files/media/document/JJDPA-of-1974-as-Amended-12-21-18.pdf</vt:lpwstr>
      </vt:variant>
      <vt:variant>
        <vt:lpwstr/>
      </vt:variant>
      <vt:variant>
        <vt:i4>458816</vt:i4>
      </vt:variant>
      <vt:variant>
        <vt:i4>147</vt:i4>
      </vt:variant>
      <vt:variant>
        <vt:i4>0</vt:i4>
      </vt:variant>
      <vt:variant>
        <vt:i4>5</vt:i4>
      </vt:variant>
      <vt:variant>
        <vt:lpwstr>https://ojjdp.ojp.gov/sites/g/files/xyckuh176/files/media/document/254285.pdf</vt:lpwstr>
      </vt:variant>
      <vt:variant>
        <vt:lpwstr/>
      </vt:variant>
      <vt:variant>
        <vt:i4>458816</vt:i4>
      </vt:variant>
      <vt:variant>
        <vt:i4>144</vt:i4>
      </vt:variant>
      <vt:variant>
        <vt:i4>0</vt:i4>
      </vt:variant>
      <vt:variant>
        <vt:i4>5</vt:i4>
      </vt:variant>
      <vt:variant>
        <vt:lpwstr>https://ojjdp.ojp.gov/sites/g/files/xyckuh176/files/media/document/254285.pdf</vt:lpwstr>
      </vt:variant>
      <vt:variant>
        <vt:lpwstr/>
      </vt:variant>
      <vt:variant>
        <vt:i4>5701721</vt:i4>
      </vt:variant>
      <vt:variant>
        <vt:i4>141</vt:i4>
      </vt:variant>
      <vt:variant>
        <vt:i4>0</vt:i4>
      </vt:variant>
      <vt:variant>
        <vt:i4>5</vt:i4>
      </vt:variant>
      <vt:variant>
        <vt:lpwstr>https://ojjdp.ojp.gov/sites/g/files/xyckuh176/files/media/document/JJDPA-of-1974-as-Amended-12-21-18.pdf</vt:lpwstr>
      </vt:variant>
      <vt:variant>
        <vt:lpwstr/>
      </vt:variant>
      <vt:variant>
        <vt:i4>5701721</vt:i4>
      </vt:variant>
      <vt:variant>
        <vt:i4>138</vt:i4>
      </vt:variant>
      <vt:variant>
        <vt:i4>0</vt:i4>
      </vt:variant>
      <vt:variant>
        <vt:i4>5</vt:i4>
      </vt:variant>
      <vt:variant>
        <vt:lpwstr>https://ojjdp.ojp.gov/sites/g/files/xyckuh176/files/media/document/JJDPA-of-1974-as-Amended-12-21-18.pdf</vt:lpwstr>
      </vt:variant>
      <vt:variant>
        <vt:lpwstr/>
      </vt:variant>
      <vt:variant>
        <vt:i4>2883670</vt:i4>
      </vt:variant>
      <vt:variant>
        <vt:i4>135</vt:i4>
      </vt:variant>
      <vt:variant>
        <vt:i4>0</vt:i4>
      </vt:variant>
      <vt:variant>
        <vt:i4>5</vt:i4>
      </vt:variant>
      <vt:variant>
        <vt:lpwstr/>
      </vt:variant>
      <vt:variant>
        <vt:lpwstr>_III._ELEMENTS_OF</vt:lpwstr>
      </vt:variant>
      <vt:variant>
        <vt:i4>7929879</vt:i4>
      </vt:variant>
      <vt:variant>
        <vt:i4>132</vt:i4>
      </vt:variant>
      <vt:variant>
        <vt:i4>0</vt:i4>
      </vt:variant>
      <vt:variant>
        <vt:i4>5</vt:i4>
      </vt:variant>
      <vt:variant>
        <vt:lpwstr/>
      </vt:variant>
      <vt:variant>
        <vt:lpwstr>_II._COMPLIANCE_WITH</vt:lpwstr>
      </vt:variant>
      <vt:variant>
        <vt:i4>5373976</vt:i4>
      </vt:variant>
      <vt:variant>
        <vt:i4>129</vt:i4>
      </vt:variant>
      <vt:variant>
        <vt:i4>0</vt:i4>
      </vt:variant>
      <vt:variant>
        <vt:i4>5</vt:i4>
      </vt:variant>
      <vt:variant>
        <vt:lpwstr>http://www.ccastates.org/</vt:lpwstr>
      </vt:variant>
      <vt:variant>
        <vt:lpwstr/>
      </vt:variant>
      <vt:variant>
        <vt:i4>7733297</vt:i4>
      </vt:variant>
      <vt:variant>
        <vt:i4>126</vt:i4>
      </vt:variant>
      <vt:variant>
        <vt:i4>0</vt:i4>
      </vt:variant>
      <vt:variant>
        <vt:i4>5</vt:i4>
      </vt:variant>
      <vt:variant>
        <vt:lpwstr>https://ojjdp.ojp.gov/about/legislation</vt:lpwstr>
      </vt:variant>
      <vt:variant>
        <vt:lpwstr/>
      </vt:variant>
      <vt:variant>
        <vt:i4>1179711</vt:i4>
      </vt:variant>
      <vt:variant>
        <vt:i4>119</vt:i4>
      </vt:variant>
      <vt:variant>
        <vt:i4>0</vt:i4>
      </vt:variant>
      <vt:variant>
        <vt:i4>5</vt:i4>
      </vt:variant>
      <vt:variant>
        <vt:lpwstr/>
      </vt:variant>
      <vt:variant>
        <vt:lpwstr>_Toc90390559</vt:lpwstr>
      </vt:variant>
      <vt:variant>
        <vt:i4>1245247</vt:i4>
      </vt:variant>
      <vt:variant>
        <vt:i4>113</vt:i4>
      </vt:variant>
      <vt:variant>
        <vt:i4>0</vt:i4>
      </vt:variant>
      <vt:variant>
        <vt:i4>5</vt:i4>
      </vt:variant>
      <vt:variant>
        <vt:lpwstr/>
      </vt:variant>
      <vt:variant>
        <vt:lpwstr>_Toc90390558</vt:lpwstr>
      </vt:variant>
      <vt:variant>
        <vt:i4>1835071</vt:i4>
      </vt:variant>
      <vt:variant>
        <vt:i4>107</vt:i4>
      </vt:variant>
      <vt:variant>
        <vt:i4>0</vt:i4>
      </vt:variant>
      <vt:variant>
        <vt:i4>5</vt:i4>
      </vt:variant>
      <vt:variant>
        <vt:lpwstr/>
      </vt:variant>
      <vt:variant>
        <vt:lpwstr>_Toc90390557</vt:lpwstr>
      </vt:variant>
      <vt:variant>
        <vt:i4>1900607</vt:i4>
      </vt:variant>
      <vt:variant>
        <vt:i4>101</vt:i4>
      </vt:variant>
      <vt:variant>
        <vt:i4>0</vt:i4>
      </vt:variant>
      <vt:variant>
        <vt:i4>5</vt:i4>
      </vt:variant>
      <vt:variant>
        <vt:lpwstr/>
      </vt:variant>
      <vt:variant>
        <vt:lpwstr>_Toc90390556</vt:lpwstr>
      </vt:variant>
      <vt:variant>
        <vt:i4>1966143</vt:i4>
      </vt:variant>
      <vt:variant>
        <vt:i4>95</vt:i4>
      </vt:variant>
      <vt:variant>
        <vt:i4>0</vt:i4>
      </vt:variant>
      <vt:variant>
        <vt:i4>5</vt:i4>
      </vt:variant>
      <vt:variant>
        <vt:lpwstr/>
      </vt:variant>
      <vt:variant>
        <vt:lpwstr>_Toc90390555</vt:lpwstr>
      </vt:variant>
      <vt:variant>
        <vt:i4>2031679</vt:i4>
      </vt:variant>
      <vt:variant>
        <vt:i4>89</vt:i4>
      </vt:variant>
      <vt:variant>
        <vt:i4>0</vt:i4>
      </vt:variant>
      <vt:variant>
        <vt:i4>5</vt:i4>
      </vt:variant>
      <vt:variant>
        <vt:lpwstr/>
      </vt:variant>
      <vt:variant>
        <vt:lpwstr>_Toc90390554</vt:lpwstr>
      </vt:variant>
      <vt:variant>
        <vt:i4>1572927</vt:i4>
      </vt:variant>
      <vt:variant>
        <vt:i4>83</vt:i4>
      </vt:variant>
      <vt:variant>
        <vt:i4>0</vt:i4>
      </vt:variant>
      <vt:variant>
        <vt:i4>5</vt:i4>
      </vt:variant>
      <vt:variant>
        <vt:lpwstr/>
      </vt:variant>
      <vt:variant>
        <vt:lpwstr>_Toc90390553</vt:lpwstr>
      </vt:variant>
      <vt:variant>
        <vt:i4>1638463</vt:i4>
      </vt:variant>
      <vt:variant>
        <vt:i4>77</vt:i4>
      </vt:variant>
      <vt:variant>
        <vt:i4>0</vt:i4>
      </vt:variant>
      <vt:variant>
        <vt:i4>5</vt:i4>
      </vt:variant>
      <vt:variant>
        <vt:lpwstr/>
      </vt:variant>
      <vt:variant>
        <vt:lpwstr>_Toc90390552</vt:lpwstr>
      </vt:variant>
      <vt:variant>
        <vt:i4>1703999</vt:i4>
      </vt:variant>
      <vt:variant>
        <vt:i4>71</vt:i4>
      </vt:variant>
      <vt:variant>
        <vt:i4>0</vt:i4>
      </vt:variant>
      <vt:variant>
        <vt:i4>5</vt:i4>
      </vt:variant>
      <vt:variant>
        <vt:lpwstr/>
      </vt:variant>
      <vt:variant>
        <vt:lpwstr>_Toc90390551</vt:lpwstr>
      </vt:variant>
      <vt:variant>
        <vt:i4>1769535</vt:i4>
      </vt:variant>
      <vt:variant>
        <vt:i4>65</vt:i4>
      </vt:variant>
      <vt:variant>
        <vt:i4>0</vt:i4>
      </vt:variant>
      <vt:variant>
        <vt:i4>5</vt:i4>
      </vt:variant>
      <vt:variant>
        <vt:lpwstr/>
      </vt:variant>
      <vt:variant>
        <vt:lpwstr>_Toc90390550</vt:lpwstr>
      </vt:variant>
      <vt:variant>
        <vt:i4>1179710</vt:i4>
      </vt:variant>
      <vt:variant>
        <vt:i4>59</vt:i4>
      </vt:variant>
      <vt:variant>
        <vt:i4>0</vt:i4>
      </vt:variant>
      <vt:variant>
        <vt:i4>5</vt:i4>
      </vt:variant>
      <vt:variant>
        <vt:lpwstr/>
      </vt:variant>
      <vt:variant>
        <vt:lpwstr>_Toc90390549</vt:lpwstr>
      </vt:variant>
      <vt:variant>
        <vt:i4>1245246</vt:i4>
      </vt:variant>
      <vt:variant>
        <vt:i4>53</vt:i4>
      </vt:variant>
      <vt:variant>
        <vt:i4>0</vt:i4>
      </vt:variant>
      <vt:variant>
        <vt:i4>5</vt:i4>
      </vt:variant>
      <vt:variant>
        <vt:lpwstr/>
      </vt:variant>
      <vt:variant>
        <vt:lpwstr>_Toc90390548</vt:lpwstr>
      </vt:variant>
      <vt:variant>
        <vt:i4>1835070</vt:i4>
      </vt:variant>
      <vt:variant>
        <vt:i4>47</vt:i4>
      </vt:variant>
      <vt:variant>
        <vt:i4>0</vt:i4>
      </vt:variant>
      <vt:variant>
        <vt:i4>5</vt:i4>
      </vt:variant>
      <vt:variant>
        <vt:lpwstr/>
      </vt:variant>
      <vt:variant>
        <vt:lpwstr>_Toc90390547</vt:lpwstr>
      </vt:variant>
      <vt:variant>
        <vt:i4>1900606</vt:i4>
      </vt:variant>
      <vt:variant>
        <vt:i4>41</vt:i4>
      </vt:variant>
      <vt:variant>
        <vt:i4>0</vt:i4>
      </vt:variant>
      <vt:variant>
        <vt:i4>5</vt:i4>
      </vt:variant>
      <vt:variant>
        <vt:lpwstr/>
      </vt:variant>
      <vt:variant>
        <vt:lpwstr>_Toc90390546</vt:lpwstr>
      </vt:variant>
      <vt:variant>
        <vt:i4>1966142</vt:i4>
      </vt:variant>
      <vt:variant>
        <vt:i4>35</vt:i4>
      </vt:variant>
      <vt:variant>
        <vt:i4>0</vt:i4>
      </vt:variant>
      <vt:variant>
        <vt:i4>5</vt:i4>
      </vt:variant>
      <vt:variant>
        <vt:lpwstr/>
      </vt:variant>
      <vt:variant>
        <vt:lpwstr>_Toc90390545</vt:lpwstr>
      </vt:variant>
      <vt:variant>
        <vt:i4>2031678</vt:i4>
      </vt:variant>
      <vt:variant>
        <vt:i4>29</vt:i4>
      </vt:variant>
      <vt:variant>
        <vt:i4>0</vt:i4>
      </vt:variant>
      <vt:variant>
        <vt:i4>5</vt:i4>
      </vt:variant>
      <vt:variant>
        <vt:lpwstr/>
      </vt:variant>
      <vt:variant>
        <vt:lpwstr>_Toc90390544</vt:lpwstr>
      </vt:variant>
      <vt:variant>
        <vt:i4>1572926</vt:i4>
      </vt:variant>
      <vt:variant>
        <vt:i4>23</vt:i4>
      </vt:variant>
      <vt:variant>
        <vt:i4>0</vt:i4>
      </vt:variant>
      <vt:variant>
        <vt:i4>5</vt:i4>
      </vt:variant>
      <vt:variant>
        <vt:lpwstr/>
      </vt:variant>
      <vt:variant>
        <vt:lpwstr>_Toc90390543</vt:lpwstr>
      </vt:variant>
      <vt:variant>
        <vt:i4>1638462</vt:i4>
      </vt:variant>
      <vt:variant>
        <vt:i4>17</vt:i4>
      </vt:variant>
      <vt:variant>
        <vt:i4>0</vt:i4>
      </vt:variant>
      <vt:variant>
        <vt:i4>5</vt:i4>
      </vt:variant>
      <vt:variant>
        <vt:lpwstr/>
      </vt:variant>
      <vt:variant>
        <vt:lpwstr>_Toc90390542</vt:lpwstr>
      </vt:variant>
      <vt:variant>
        <vt:i4>1703998</vt:i4>
      </vt:variant>
      <vt:variant>
        <vt:i4>11</vt:i4>
      </vt:variant>
      <vt:variant>
        <vt:i4>0</vt:i4>
      </vt:variant>
      <vt:variant>
        <vt:i4>5</vt:i4>
      </vt:variant>
      <vt:variant>
        <vt:lpwstr/>
      </vt:variant>
      <vt:variant>
        <vt:lpwstr>_Toc90390541</vt:lpwstr>
      </vt:variant>
      <vt:variant>
        <vt:i4>1769534</vt:i4>
      </vt:variant>
      <vt:variant>
        <vt:i4>5</vt:i4>
      </vt:variant>
      <vt:variant>
        <vt:i4>0</vt:i4>
      </vt:variant>
      <vt:variant>
        <vt:i4>5</vt:i4>
      </vt:variant>
      <vt:variant>
        <vt:lpwstr/>
      </vt:variant>
      <vt:variant>
        <vt:lpwstr>_Toc90390540</vt:lpwstr>
      </vt:variant>
      <vt:variant>
        <vt:i4>5373976</vt:i4>
      </vt:variant>
      <vt:variant>
        <vt:i4>0</vt:i4>
      </vt:variant>
      <vt:variant>
        <vt:i4>0</vt:i4>
      </vt:variant>
      <vt:variant>
        <vt:i4>5</vt:i4>
      </vt:variant>
      <vt:variant>
        <vt:lpwstr>http://www.ccastates.org/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COMPLIANCE PLAN TEMPLATE</dc:title>
  <dc:subject/>
  <dc:creator>UPDATED: December 8, 2021</dc:creator>
  <cp:keywords>Policy Manual</cp:keywords>
  <cp:lastModifiedBy>Penkoff, Katie</cp:lastModifiedBy>
  <cp:revision>2</cp:revision>
  <cp:lastPrinted>2021-12-04T06:26:00Z</cp:lastPrinted>
  <dcterms:created xsi:type="dcterms:W3CDTF">2022-02-09T15:12:00Z</dcterms:created>
  <dcterms:modified xsi:type="dcterms:W3CDTF">2022-02-09T15:12:00Z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0x0101009D7EE0D956B2F1489EBC7E6CA79432C5</vt:lpwstr>
  </property>
</Properties>
</file>